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82" w:rsidRPr="00B97114" w:rsidRDefault="00E94282" w:rsidP="00E94282">
      <w:pPr>
        <w:pStyle w:val="PlainText"/>
        <w:jc w:val="right"/>
        <w:rPr>
          <w:rFonts w:ascii="Times New Roman" w:hAnsi="Times New Roman"/>
          <w:b/>
          <w:sz w:val="24"/>
          <w:szCs w:val="24"/>
          <w:lang w:val="ro-RO"/>
        </w:rPr>
      </w:pPr>
      <w:r w:rsidRPr="00B97114">
        <w:rPr>
          <w:rFonts w:ascii="Times New Roman" w:hAnsi="Times New Roman"/>
          <w:b/>
          <w:sz w:val="24"/>
          <w:szCs w:val="24"/>
          <w:lang w:val="ro-RO"/>
        </w:rPr>
        <w:t>Anexa nr.1</w:t>
      </w:r>
    </w:p>
    <w:p w:rsidR="00E94282" w:rsidRPr="00B97114" w:rsidRDefault="00E94282" w:rsidP="00E94282">
      <w:pPr>
        <w:jc w:val="right"/>
        <w:rPr>
          <w:lang w:val="ro-RO"/>
        </w:rPr>
      </w:pPr>
      <w:r w:rsidRPr="00B97114">
        <w:rPr>
          <w:lang w:val="ro-RO"/>
        </w:rPr>
        <w:t xml:space="preserve">la Regulamentul de radiocomunicaţii pentru </w:t>
      </w:r>
    </w:p>
    <w:p w:rsidR="00E94282" w:rsidRPr="00B97114" w:rsidRDefault="00E94282" w:rsidP="00E94282">
      <w:pPr>
        <w:jc w:val="right"/>
        <w:rPr>
          <w:lang w:val="ro-RO"/>
        </w:rPr>
      </w:pPr>
      <w:r w:rsidRPr="00B97114">
        <w:rPr>
          <w:lang w:val="ro-RO"/>
        </w:rPr>
        <w:t>serviciul de amator din Republica Moldova</w:t>
      </w:r>
    </w:p>
    <w:p w:rsidR="00E94282" w:rsidRPr="00B97114" w:rsidRDefault="00E94282" w:rsidP="00E94282">
      <w:pPr>
        <w:pStyle w:val="PlainText"/>
        <w:ind w:left="5040" w:firstLine="720"/>
        <w:jc w:val="right"/>
        <w:rPr>
          <w:rFonts w:ascii="Times New Roman" w:hAnsi="Times New Roman"/>
          <w:b/>
          <w:sz w:val="24"/>
          <w:szCs w:val="24"/>
          <w:lang w:val="ro-RO"/>
        </w:rPr>
      </w:pPr>
    </w:p>
    <w:p w:rsidR="00E94282" w:rsidRPr="00B97114" w:rsidRDefault="00E94282" w:rsidP="00E94282">
      <w:pPr>
        <w:pStyle w:val="PlainText"/>
        <w:ind w:left="5040" w:firstLine="720"/>
        <w:jc w:val="right"/>
        <w:rPr>
          <w:rFonts w:ascii="Times New Roman" w:hAnsi="Times New Roman"/>
          <w:b/>
          <w:sz w:val="24"/>
          <w:szCs w:val="24"/>
          <w:lang w:val="ro-RO"/>
        </w:rPr>
      </w:pPr>
    </w:p>
    <w:p w:rsidR="00E94282" w:rsidRPr="00AA40CD" w:rsidRDefault="00E94282" w:rsidP="00E94282">
      <w:pPr>
        <w:autoSpaceDE w:val="0"/>
        <w:jc w:val="center"/>
        <w:rPr>
          <w:b/>
          <w:bCs/>
          <w:szCs w:val="24"/>
          <w:lang w:val="ro-RO"/>
        </w:rPr>
      </w:pPr>
      <w:r w:rsidRPr="00AA40CD">
        <w:rPr>
          <w:b/>
          <w:bCs/>
          <w:szCs w:val="24"/>
          <w:lang w:val="ro-RO"/>
        </w:rPr>
        <w:t>CONDIŢIILE TEHNICE</w:t>
      </w:r>
    </w:p>
    <w:p w:rsidR="00E94282" w:rsidRPr="00B97114" w:rsidRDefault="00E94282" w:rsidP="00E94282">
      <w:pPr>
        <w:autoSpaceDE w:val="0"/>
        <w:jc w:val="center"/>
        <w:rPr>
          <w:b/>
          <w:bCs/>
          <w:szCs w:val="24"/>
          <w:lang w:val="ro-RO"/>
        </w:rPr>
      </w:pPr>
      <w:r w:rsidRPr="00BD2EB0">
        <w:rPr>
          <w:b/>
          <w:bCs/>
          <w:szCs w:val="24"/>
          <w:lang w:val="ro-RO"/>
        </w:rPr>
        <w:t>DE UTILIZARE A STAŢIILOR DE RADIOCOMUNICAȚII ÎN SERVICIUL DE AMATOR</w:t>
      </w:r>
    </w:p>
    <w:p w:rsidR="00E94282" w:rsidRPr="00B97114" w:rsidRDefault="00E94282" w:rsidP="00E94282">
      <w:pPr>
        <w:autoSpaceDE w:val="0"/>
        <w:ind w:left="720"/>
        <w:jc w:val="both"/>
        <w:rPr>
          <w:rStyle w:val="Emphasis"/>
          <w:i w:val="0"/>
          <w:szCs w:val="24"/>
          <w:lang w:val="ro-RO"/>
        </w:rPr>
      </w:pPr>
    </w:p>
    <w:p w:rsidR="00E94282" w:rsidRPr="00B97114" w:rsidRDefault="00E94282" w:rsidP="00E94282">
      <w:pPr>
        <w:autoSpaceDE w:val="0"/>
        <w:ind w:firstLine="720"/>
        <w:jc w:val="both"/>
        <w:rPr>
          <w:rStyle w:val="Emphasis"/>
          <w:i w:val="0"/>
          <w:szCs w:val="24"/>
          <w:lang w:val="ro-RO"/>
        </w:rPr>
      </w:pPr>
      <w:r w:rsidRPr="00B97114">
        <w:rPr>
          <w:rStyle w:val="Emphasis"/>
          <w:i w:val="0"/>
          <w:szCs w:val="24"/>
          <w:lang w:val="ro-RO"/>
        </w:rPr>
        <w:t xml:space="preserve">1) Benzile de frecvenţe radio pentru serviciul de amator </w:t>
      </w:r>
      <w:r w:rsidRPr="0024104F">
        <w:rPr>
          <w:rStyle w:val="Emphasis"/>
          <w:i w:val="0"/>
          <w:szCs w:val="24"/>
          <w:lang w:val="ro-RO"/>
        </w:rPr>
        <w:t>şi amator</w:t>
      </w:r>
      <w:r w:rsidRPr="00B97114">
        <w:rPr>
          <w:rStyle w:val="Emphasis"/>
          <w:i w:val="0"/>
          <w:szCs w:val="24"/>
          <w:lang w:val="ro-RO"/>
        </w:rPr>
        <w:t xml:space="preserve"> prin satelit, stabilite în TNABF, au următoarele condiţii de utilizare după categorii, conform tabelului 1.</w:t>
      </w:r>
    </w:p>
    <w:p w:rsidR="00E94282" w:rsidRDefault="00E94282" w:rsidP="00E94282">
      <w:pPr>
        <w:pStyle w:val="PlainText"/>
        <w:jc w:val="right"/>
        <w:rPr>
          <w:rFonts w:ascii="Times New Roman" w:hAnsi="Times New Roman"/>
          <w:sz w:val="24"/>
          <w:szCs w:val="24"/>
          <w:lang w:val="ro-RO"/>
        </w:rPr>
      </w:pPr>
    </w:p>
    <w:p w:rsidR="00E94282" w:rsidRPr="00B97114" w:rsidRDefault="00E94282" w:rsidP="00E94282">
      <w:pPr>
        <w:pStyle w:val="PlainText"/>
        <w:jc w:val="right"/>
        <w:rPr>
          <w:rFonts w:ascii="Times New Roman" w:hAnsi="Times New Roman"/>
          <w:sz w:val="24"/>
          <w:szCs w:val="24"/>
          <w:lang w:val="ro-RO"/>
        </w:rPr>
      </w:pPr>
      <w:r w:rsidRPr="00B97114">
        <w:rPr>
          <w:rFonts w:ascii="Times New Roman" w:hAnsi="Times New Roman"/>
          <w:sz w:val="24"/>
          <w:szCs w:val="24"/>
          <w:lang w:val="ro-RO"/>
        </w:rPr>
        <w:t>Tabelul 1</w:t>
      </w:r>
    </w:p>
    <w:tbl>
      <w:tblPr>
        <w:tblW w:w="9781" w:type="dxa"/>
        <w:tblInd w:w="250" w:type="dxa"/>
        <w:tblLayout w:type="fixed"/>
        <w:tblLook w:val="04A0"/>
      </w:tblPr>
      <w:tblGrid>
        <w:gridCol w:w="2129"/>
        <w:gridCol w:w="1842"/>
        <w:gridCol w:w="2833"/>
        <w:gridCol w:w="992"/>
        <w:gridCol w:w="993"/>
        <w:gridCol w:w="992"/>
        <w:tblGridChange w:id="0">
          <w:tblGrid>
            <w:gridCol w:w="2129"/>
            <w:gridCol w:w="1842"/>
            <w:gridCol w:w="2833"/>
            <w:gridCol w:w="992"/>
            <w:gridCol w:w="993"/>
            <w:gridCol w:w="992"/>
          </w:tblGrid>
        </w:tblGridChange>
      </w:tblGrid>
      <w:tr w:rsidR="00E94282" w:rsidRPr="00B97114" w:rsidTr="001C7F77">
        <w:trPr>
          <w:trHeight w:val="644"/>
        </w:trPr>
        <w:tc>
          <w:tcPr>
            <w:tcW w:w="2126" w:type="dxa"/>
            <w:vMerge w:val="restart"/>
            <w:tcBorders>
              <w:top w:val="single" w:sz="12" w:space="0" w:color="auto"/>
              <w:left w:val="single" w:sz="12" w:space="0" w:color="auto"/>
              <w:right w:val="single" w:sz="4" w:space="0" w:color="000000"/>
            </w:tcBorders>
            <w:shd w:val="clear" w:color="auto" w:fill="auto"/>
            <w:noWrap/>
            <w:vAlign w:val="center"/>
            <w:hideMark/>
          </w:tcPr>
          <w:p w:rsidR="00E94282" w:rsidRPr="00B97114" w:rsidRDefault="00E94282" w:rsidP="001C7F77">
            <w:pPr>
              <w:jc w:val="center"/>
              <w:rPr>
                <w:b/>
                <w:sz w:val="22"/>
                <w:szCs w:val="22"/>
                <w:lang w:val="ro-RO" w:eastAsia="ro-RO"/>
              </w:rPr>
            </w:pPr>
            <w:r w:rsidRPr="00B97114">
              <w:rPr>
                <w:b/>
                <w:sz w:val="22"/>
                <w:szCs w:val="22"/>
                <w:lang w:val="ro-RO" w:eastAsia="ro-RO"/>
              </w:rPr>
              <w:t>Banda</w:t>
            </w:r>
          </w:p>
          <w:p w:rsidR="00E94282" w:rsidRPr="00B97114" w:rsidRDefault="00E94282" w:rsidP="001C7F77">
            <w:pPr>
              <w:jc w:val="center"/>
              <w:rPr>
                <w:b/>
                <w:szCs w:val="22"/>
                <w:lang w:val="ro-RO" w:eastAsia="ro-RO"/>
              </w:rPr>
            </w:pPr>
            <w:r w:rsidRPr="00B97114">
              <w:rPr>
                <w:b/>
                <w:sz w:val="22"/>
                <w:szCs w:val="22"/>
                <w:lang w:val="ro-RO" w:eastAsia="ro-RO"/>
              </w:rPr>
              <w:t>de frecvenţe</w:t>
            </w:r>
            <w:r w:rsidRPr="00B97114">
              <w:rPr>
                <w:b/>
                <w:sz w:val="22"/>
                <w:szCs w:val="22"/>
                <w:lang w:val="ro-RO" w:eastAsia="ro-RO"/>
              </w:rPr>
              <w:br/>
              <w:t>radio</w:t>
            </w:r>
          </w:p>
        </w:tc>
        <w:tc>
          <w:tcPr>
            <w:tcW w:w="1843" w:type="dxa"/>
            <w:tcBorders>
              <w:top w:val="single" w:sz="12" w:space="0" w:color="auto"/>
              <w:left w:val="single" w:sz="4" w:space="0" w:color="000000"/>
              <w:bottom w:val="single" w:sz="4" w:space="0" w:color="auto"/>
              <w:right w:val="single" w:sz="4" w:space="0" w:color="000000"/>
            </w:tcBorders>
            <w:shd w:val="clear" w:color="auto" w:fill="auto"/>
            <w:noWrap/>
            <w:vAlign w:val="center"/>
            <w:hideMark/>
          </w:tcPr>
          <w:p w:rsidR="00E94282" w:rsidRPr="00B97114" w:rsidRDefault="00E94282" w:rsidP="001C7F77">
            <w:pPr>
              <w:autoSpaceDE w:val="0"/>
              <w:autoSpaceDN w:val="0"/>
              <w:adjustRightInd w:val="0"/>
              <w:jc w:val="center"/>
              <w:rPr>
                <w:b/>
                <w:szCs w:val="22"/>
                <w:lang w:val="ro-RO" w:eastAsia="ro-RO"/>
              </w:rPr>
            </w:pPr>
            <w:r w:rsidRPr="00B97114">
              <w:rPr>
                <w:b/>
                <w:sz w:val="22"/>
                <w:szCs w:val="22"/>
                <w:lang w:val="ro-RO"/>
              </w:rPr>
              <w:t>Statutul alocării</w:t>
            </w:r>
          </w:p>
        </w:tc>
        <w:tc>
          <w:tcPr>
            <w:tcW w:w="2835" w:type="dxa"/>
            <w:vMerge w:val="restart"/>
            <w:tcBorders>
              <w:top w:val="single" w:sz="12" w:space="0" w:color="auto"/>
              <w:left w:val="single" w:sz="4" w:space="0" w:color="000000"/>
              <w:right w:val="single" w:sz="4" w:space="0" w:color="auto"/>
            </w:tcBorders>
            <w:shd w:val="clear" w:color="auto" w:fill="auto"/>
            <w:noWrap/>
            <w:vAlign w:val="center"/>
            <w:hideMark/>
          </w:tcPr>
          <w:p w:rsidR="00E94282" w:rsidRPr="00B97114" w:rsidRDefault="00E94282" w:rsidP="001C7F77">
            <w:pPr>
              <w:jc w:val="center"/>
              <w:rPr>
                <w:b/>
                <w:szCs w:val="22"/>
                <w:lang w:val="ro-RO" w:eastAsia="ro-RO"/>
              </w:rPr>
            </w:pPr>
            <w:r w:rsidRPr="00B97114">
              <w:rPr>
                <w:b/>
                <w:sz w:val="22"/>
                <w:szCs w:val="22"/>
                <w:lang w:val="ro-RO" w:eastAsia="ro-RO"/>
              </w:rPr>
              <w:t>Clase de emisie permise</w:t>
            </w:r>
          </w:p>
        </w:tc>
        <w:tc>
          <w:tcPr>
            <w:tcW w:w="2977" w:type="dxa"/>
            <w:gridSpan w:val="3"/>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E94282" w:rsidRPr="00B97114" w:rsidRDefault="00E94282" w:rsidP="001C7F77">
            <w:pPr>
              <w:jc w:val="center"/>
              <w:rPr>
                <w:b/>
                <w:sz w:val="22"/>
                <w:szCs w:val="22"/>
                <w:lang w:val="ro-RO" w:eastAsia="ro-RO"/>
              </w:rPr>
            </w:pPr>
            <w:r w:rsidRPr="00B97114">
              <w:rPr>
                <w:b/>
                <w:sz w:val="22"/>
                <w:szCs w:val="22"/>
                <w:lang w:val="ro-RO" w:eastAsia="ro-RO"/>
              </w:rPr>
              <w:t>Puterea de ieşire</w:t>
            </w:r>
          </w:p>
          <w:p w:rsidR="00E94282" w:rsidRPr="00B97114" w:rsidRDefault="00E94282" w:rsidP="001C7F77">
            <w:pPr>
              <w:jc w:val="center"/>
              <w:rPr>
                <w:b/>
                <w:szCs w:val="22"/>
                <w:lang w:val="ro-RO" w:eastAsia="ro-RO"/>
              </w:rPr>
            </w:pPr>
            <w:r w:rsidRPr="00B97114">
              <w:rPr>
                <w:b/>
                <w:sz w:val="22"/>
                <w:szCs w:val="22"/>
                <w:lang w:val="ro-RO" w:eastAsia="ro-RO"/>
              </w:rPr>
              <w:t xml:space="preserve">maximă </w:t>
            </w:r>
            <w:r w:rsidRPr="00B97114">
              <w:rPr>
                <w:b/>
                <w:sz w:val="22"/>
                <w:szCs w:val="22"/>
                <w:vertAlign w:val="superscript"/>
                <w:lang w:val="ro-RO" w:eastAsia="ro-RO"/>
              </w:rPr>
              <w:t>1</w:t>
            </w:r>
            <w:r w:rsidRPr="00B97114">
              <w:rPr>
                <w:b/>
                <w:sz w:val="22"/>
                <w:szCs w:val="22"/>
                <w:lang w:val="ro-RO" w:eastAsia="ro-RO"/>
              </w:rPr>
              <w:t xml:space="preserve">, W </w:t>
            </w:r>
            <w:r w:rsidRPr="00B97114">
              <w:rPr>
                <w:b/>
                <w:szCs w:val="24"/>
                <w:lang w:val="ro-RO"/>
              </w:rPr>
              <w:t>(P</w:t>
            </w:r>
            <w:r w:rsidRPr="00B97114">
              <w:rPr>
                <w:b/>
                <w:szCs w:val="24"/>
                <w:vertAlign w:val="subscript"/>
                <w:lang w:val="ro-RO"/>
              </w:rPr>
              <w:t>ieş</w:t>
            </w:r>
            <w:r w:rsidRPr="00B97114">
              <w:rPr>
                <w:b/>
                <w:szCs w:val="24"/>
                <w:lang w:val="ro-RO"/>
              </w:rPr>
              <w:t>)</w:t>
            </w:r>
          </w:p>
        </w:tc>
      </w:tr>
      <w:tr w:rsidR="00E94282" w:rsidRPr="00B97114" w:rsidTr="001C7F77">
        <w:trPr>
          <w:trHeight w:val="418"/>
        </w:trPr>
        <w:tc>
          <w:tcPr>
            <w:tcW w:w="2126" w:type="dxa"/>
            <w:vMerge/>
            <w:tcBorders>
              <w:left w:val="single" w:sz="12" w:space="0" w:color="auto"/>
              <w:right w:val="single" w:sz="4" w:space="0" w:color="000000"/>
            </w:tcBorders>
            <w:vAlign w:val="center"/>
            <w:hideMark/>
          </w:tcPr>
          <w:p w:rsidR="00E94282" w:rsidRPr="00B97114" w:rsidRDefault="00E94282" w:rsidP="001C7F77">
            <w:pPr>
              <w:rPr>
                <w:b/>
                <w:szCs w:val="22"/>
                <w:lang w:val="ro-RO" w:eastAsia="ro-RO"/>
              </w:rPr>
            </w:pPr>
          </w:p>
        </w:tc>
        <w:tc>
          <w:tcPr>
            <w:tcW w:w="1843" w:type="dxa"/>
            <w:vMerge w:val="restart"/>
            <w:tcBorders>
              <w:top w:val="single" w:sz="4" w:space="0" w:color="auto"/>
              <w:left w:val="single" w:sz="4" w:space="0" w:color="000000"/>
              <w:right w:val="single" w:sz="4" w:space="0" w:color="000000"/>
            </w:tcBorders>
            <w:vAlign w:val="center"/>
            <w:hideMark/>
          </w:tcPr>
          <w:p w:rsidR="00E94282" w:rsidRPr="00B97114" w:rsidRDefault="00E94282" w:rsidP="001C7F77">
            <w:pPr>
              <w:jc w:val="center"/>
              <w:rPr>
                <w:b/>
                <w:sz w:val="22"/>
                <w:szCs w:val="22"/>
                <w:lang w:val="ro-RO"/>
              </w:rPr>
            </w:pPr>
            <w:r w:rsidRPr="00B97114">
              <w:rPr>
                <w:b/>
                <w:sz w:val="22"/>
                <w:szCs w:val="22"/>
                <w:lang w:val="ro-RO"/>
              </w:rPr>
              <w:t>Serviciul de amator</w:t>
            </w:r>
          </w:p>
          <w:p w:rsidR="00E94282" w:rsidRPr="00B97114" w:rsidRDefault="00E94282" w:rsidP="001C7F77">
            <w:pPr>
              <w:jc w:val="center"/>
              <w:rPr>
                <w:b/>
                <w:szCs w:val="22"/>
                <w:lang w:val="ro-RO" w:eastAsia="ro-RO"/>
              </w:rPr>
            </w:pPr>
            <w:r w:rsidRPr="00B97114">
              <w:rPr>
                <w:b/>
                <w:sz w:val="22"/>
                <w:szCs w:val="22"/>
                <w:lang w:val="ro-RO"/>
              </w:rPr>
              <w:t>şi amator prin satelit</w:t>
            </w:r>
          </w:p>
        </w:tc>
        <w:tc>
          <w:tcPr>
            <w:tcW w:w="2835" w:type="dxa"/>
            <w:vMerge/>
            <w:tcBorders>
              <w:left w:val="single" w:sz="4" w:space="0" w:color="000000"/>
              <w:right w:val="single" w:sz="4" w:space="0" w:color="auto"/>
            </w:tcBorders>
            <w:vAlign w:val="center"/>
            <w:hideMark/>
          </w:tcPr>
          <w:p w:rsidR="00E94282" w:rsidRPr="00B97114" w:rsidRDefault="00E94282" w:rsidP="001C7F77">
            <w:pPr>
              <w:jc w:val="center"/>
              <w:rPr>
                <w:b/>
                <w:szCs w:val="22"/>
                <w:lang w:val="ro-RO" w:eastAsia="ro-RO"/>
              </w:rPr>
            </w:pPr>
          </w:p>
        </w:tc>
        <w:tc>
          <w:tcPr>
            <w:tcW w:w="2977" w:type="dxa"/>
            <w:gridSpan w:val="3"/>
            <w:tcBorders>
              <w:top w:val="nil"/>
              <w:left w:val="single" w:sz="4" w:space="0" w:color="auto"/>
              <w:bottom w:val="single" w:sz="4" w:space="0" w:color="auto"/>
              <w:right w:val="single" w:sz="12" w:space="0" w:color="auto"/>
            </w:tcBorders>
            <w:shd w:val="clear" w:color="auto" w:fill="auto"/>
            <w:vAlign w:val="center"/>
            <w:hideMark/>
          </w:tcPr>
          <w:p w:rsidR="00E94282" w:rsidRPr="00B97114" w:rsidRDefault="00E94282" w:rsidP="001C7F77">
            <w:pPr>
              <w:jc w:val="center"/>
              <w:rPr>
                <w:b/>
                <w:bCs/>
                <w:szCs w:val="22"/>
                <w:lang w:val="ro-RO" w:eastAsia="ro-RO"/>
              </w:rPr>
            </w:pPr>
            <w:r w:rsidRPr="00B97114">
              <w:rPr>
                <w:b/>
                <w:sz w:val="22"/>
                <w:szCs w:val="22"/>
                <w:lang w:val="ro-RO" w:eastAsia="ro-RO"/>
              </w:rPr>
              <w:t>Categoria staţiei</w:t>
            </w:r>
          </w:p>
        </w:tc>
      </w:tr>
      <w:tr w:rsidR="00E94282" w:rsidRPr="00B97114" w:rsidTr="001C7F77">
        <w:trPr>
          <w:trHeight w:val="454"/>
        </w:trPr>
        <w:tc>
          <w:tcPr>
            <w:tcW w:w="2126" w:type="dxa"/>
            <w:vMerge/>
            <w:tcBorders>
              <w:left w:val="single" w:sz="12" w:space="0" w:color="auto"/>
              <w:bottom w:val="single" w:sz="12" w:space="0" w:color="auto"/>
              <w:right w:val="single" w:sz="4" w:space="0" w:color="000000"/>
            </w:tcBorders>
            <w:vAlign w:val="center"/>
          </w:tcPr>
          <w:p w:rsidR="00E94282" w:rsidRPr="00B97114" w:rsidRDefault="00E94282" w:rsidP="001C7F77">
            <w:pPr>
              <w:rPr>
                <w:b/>
                <w:szCs w:val="22"/>
                <w:lang w:val="ro-RO" w:eastAsia="ro-RO"/>
              </w:rPr>
            </w:pPr>
          </w:p>
        </w:tc>
        <w:tc>
          <w:tcPr>
            <w:tcW w:w="1843" w:type="dxa"/>
            <w:vMerge/>
            <w:tcBorders>
              <w:left w:val="single" w:sz="4" w:space="0" w:color="000000"/>
              <w:bottom w:val="single" w:sz="12" w:space="0" w:color="auto"/>
              <w:right w:val="single" w:sz="4" w:space="0" w:color="000000"/>
            </w:tcBorders>
            <w:vAlign w:val="center"/>
          </w:tcPr>
          <w:p w:rsidR="00E94282" w:rsidRPr="00B97114" w:rsidRDefault="00E94282" w:rsidP="001C7F77">
            <w:pPr>
              <w:rPr>
                <w:b/>
                <w:szCs w:val="22"/>
                <w:lang w:val="ro-RO" w:eastAsia="ro-RO"/>
              </w:rPr>
            </w:pPr>
          </w:p>
        </w:tc>
        <w:tc>
          <w:tcPr>
            <w:tcW w:w="2835" w:type="dxa"/>
            <w:vMerge/>
            <w:tcBorders>
              <w:left w:val="single" w:sz="4" w:space="0" w:color="000000"/>
              <w:bottom w:val="single" w:sz="12" w:space="0" w:color="auto"/>
              <w:right w:val="single" w:sz="4" w:space="0" w:color="auto"/>
            </w:tcBorders>
            <w:vAlign w:val="center"/>
          </w:tcPr>
          <w:p w:rsidR="00E94282" w:rsidRPr="00B97114" w:rsidRDefault="00E94282" w:rsidP="001C7F77">
            <w:pPr>
              <w:jc w:val="center"/>
              <w:rPr>
                <w:b/>
                <w:szCs w:val="22"/>
                <w:lang w:val="ro-RO" w:eastAsia="ro-RO"/>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E94282" w:rsidRPr="00B97114" w:rsidRDefault="00E94282" w:rsidP="001C7F77">
            <w:pPr>
              <w:jc w:val="center"/>
              <w:rPr>
                <w:b/>
                <w:bCs/>
                <w:szCs w:val="22"/>
                <w:lang w:val="ro-RO" w:eastAsia="ro-RO"/>
              </w:rPr>
            </w:pPr>
            <w:r w:rsidRPr="00B97114">
              <w:rPr>
                <w:b/>
                <w:bCs/>
                <w:sz w:val="22"/>
                <w:szCs w:val="22"/>
                <w:lang w:val="ro-RO" w:eastAsia="ro-RO"/>
              </w:rPr>
              <w:t>Clasa A</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rsidR="00E94282" w:rsidRPr="00B97114" w:rsidRDefault="00E94282" w:rsidP="001C7F77">
            <w:pPr>
              <w:jc w:val="center"/>
              <w:rPr>
                <w:b/>
                <w:bCs/>
                <w:szCs w:val="22"/>
                <w:lang w:val="ro-RO" w:eastAsia="ro-RO"/>
              </w:rPr>
            </w:pPr>
            <w:r w:rsidRPr="00B97114">
              <w:rPr>
                <w:b/>
                <w:bCs/>
                <w:sz w:val="22"/>
                <w:szCs w:val="22"/>
                <w:lang w:val="ro-RO" w:eastAsia="ro-RO"/>
              </w:rPr>
              <w:t>Clasa B</w:t>
            </w: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E94282" w:rsidRPr="00B97114" w:rsidRDefault="00E94282" w:rsidP="001C7F77">
            <w:pPr>
              <w:jc w:val="center"/>
              <w:rPr>
                <w:b/>
                <w:bCs/>
                <w:szCs w:val="22"/>
                <w:lang w:val="ro-RO" w:eastAsia="ro-RO"/>
              </w:rPr>
            </w:pPr>
            <w:r w:rsidRPr="00B97114">
              <w:rPr>
                <w:b/>
                <w:bCs/>
                <w:sz w:val="22"/>
                <w:szCs w:val="22"/>
                <w:lang w:val="ro-RO" w:eastAsia="ro-RO"/>
              </w:rPr>
              <w:t>Clasa C</w:t>
            </w:r>
          </w:p>
        </w:tc>
      </w:tr>
      <w:tr w:rsidR="00E94282" w:rsidRPr="00B97114" w:rsidTr="001C7F77">
        <w:trPr>
          <w:trHeight w:val="284"/>
        </w:trPr>
        <w:tc>
          <w:tcPr>
            <w:tcW w:w="2126" w:type="dxa"/>
            <w:tcBorders>
              <w:top w:val="single" w:sz="12" w:space="0" w:color="auto"/>
              <w:left w:val="single" w:sz="12" w:space="0" w:color="auto"/>
              <w:bottom w:val="single" w:sz="4" w:space="0" w:color="000000"/>
              <w:right w:val="single" w:sz="4" w:space="0" w:color="auto"/>
            </w:tcBorders>
            <w:shd w:val="clear" w:color="auto" w:fill="C6D9F1"/>
            <w:noWrap/>
            <w:vAlign w:val="center"/>
          </w:tcPr>
          <w:p w:rsidR="00E94282" w:rsidRPr="00B97114" w:rsidRDefault="00E94282" w:rsidP="001C7F77">
            <w:pPr>
              <w:jc w:val="center"/>
              <w:rPr>
                <w:b/>
                <w:szCs w:val="24"/>
                <w:lang w:val="ro-RO" w:eastAsia="ro-RO"/>
              </w:rPr>
            </w:pPr>
            <w:r w:rsidRPr="00B97114">
              <w:rPr>
                <w:b/>
                <w:szCs w:val="24"/>
                <w:lang w:val="ro-RO" w:eastAsia="ro-RO"/>
              </w:rPr>
              <w:t>LF</w:t>
            </w:r>
          </w:p>
        </w:tc>
        <w:tc>
          <w:tcPr>
            <w:tcW w:w="7655" w:type="dxa"/>
            <w:gridSpan w:val="5"/>
            <w:tcBorders>
              <w:top w:val="single" w:sz="12" w:space="0" w:color="auto"/>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2200 m</w:t>
            </w:r>
          </w:p>
        </w:tc>
      </w:tr>
      <w:tr w:rsidR="00E94282" w:rsidRPr="00B97114" w:rsidTr="001C7F77">
        <w:trPr>
          <w:trHeight w:val="284"/>
        </w:trPr>
        <w:tc>
          <w:tcPr>
            <w:tcW w:w="2126" w:type="dxa"/>
            <w:tcBorders>
              <w:top w:val="nil"/>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135,7-137,8 kHz</w:t>
            </w:r>
          </w:p>
        </w:tc>
        <w:tc>
          <w:tcPr>
            <w:tcW w:w="184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 xml:space="preserve">Secundar </w:t>
            </w:r>
            <w:r w:rsidRPr="00B97114">
              <w:rPr>
                <w:sz w:val="22"/>
                <w:szCs w:val="22"/>
                <w:vertAlign w:val="superscript"/>
                <w:lang w:val="ro-RO" w:eastAsia="ro-RO"/>
              </w:rPr>
              <w:t>2</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94282" w:rsidRPr="00B97114" w:rsidRDefault="00E94282" w:rsidP="001C7F77">
            <w:pPr>
              <w:jc w:val="center"/>
              <w:rPr>
                <w:szCs w:val="22"/>
                <w:vertAlign w:val="superscript"/>
                <w:lang w:val="ro-RO" w:eastAsia="ro-RO"/>
              </w:rPr>
            </w:pPr>
            <w:r w:rsidRPr="00B97114">
              <w:rPr>
                <w:sz w:val="22"/>
                <w:szCs w:val="22"/>
                <w:lang w:val="ro-RO" w:eastAsia="ro-RO"/>
              </w:rPr>
              <w:t xml:space="preserve">1 </w:t>
            </w:r>
            <w:r w:rsidRPr="00B97114">
              <w:rPr>
                <w:sz w:val="22"/>
                <w:szCs w:val="22"/>
                <w:vertAlign w:val="superscript"/>
                <w:lang w:val="ro-RO" w:eastAsia="ro-RO"/>
              </w:rPr>
              <w:t>3</w:t>
            </w:r>
          </w:p>
        </w:tc>
        <w:tc>
          <w:tcPr>
            <w:tcW w:w="993" w:type="dxa"/>
            <w:tcBorders>
              <w:top w:val="nil"/>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jc w:val="center"/>
              <w:rPr>
                <w:szCs w:val="22"/>
                <w:lang w:val="ro-RO" w:eastAsia="ro-RO"/>
              </w:rPr>
            </w:pPr>
            <w:r w:rsidRPr="00B97114">
              <w:rPr>
                <w:sz w:val="22"/>
                <w:szCs w:val="22"/>
                <w:lang w:val="ro-RO" w:eastAsia="ro-RO"/>
              </w:rPr>
              <w:t>1</w:t>
            </w:r>
          </w:p>
        </w:tc>
        <w:tc>
          <w:tcPr>
            <w:tcW w:w="992" w:type="dxa"/>
            <w:tcBorders>
              <w:top w:val="nil"/>
              <w:left w:val="nil"/>
              <w:bottom w:val="single" w:sz="4" w:space="0" w:color="auto"/>
              <w:right w:val="single" w:sz="12" w:space="0" w:color="auto"/>
            </w:tcBorders>
            <w:shd w:val="clear" w:color="auto" w:fill="auto"/>
            <w:noWrap/>
            <w:vAlign w:val="center"/>
            <w:hideMark/>
          </w:tcPr>
          <w:p w:rsidR="00E94282" w:rsidRPr="00B97114" w:rsidRDefault="00E94282" w:rsidP="001C7F77">
            <w:pPr>
              <w:jc w:val="center"/>
              <w:rPr>
                <w:szCs w:val="22"/>
                <w:lang w:val="ro-RO" w:eastAsia="ro-RO"/>
              </w:rPr>
            </w:pPr>
            <w:r w:rsidRPr="00B97114">
              <w:rPr>
                <w:sz w:val="22"/>
                <w:szCs w:val="22"/>
                <w:lang w:val="ro-RO" w:eastAsia="ro-RO"/>
              </w:rPr>
              <w:t>1</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C6D9F1"/>
            <w:noWrap/>
            <w:vAlign w:val="center"/>
          </w:tcPr>
          <w:p w:rsidR="00E94282" w:rsidRPr="00B97114" w:rsidRDefault="00E94282" w:rsidP="001C7F77">
            <w:pPr>
              <w:jc w:val="center"/>
              <w:rPr>
                <w:b/>
                <w:szCs w:val="24"/>
                <w:lang w:val="ro-RO" w:eastAsia="ro-RO"/>
              </w:rPr>
            </w:pPr>
            <w:r w:rsidRPr="00B97114">
              <w:rPr>
                <w:b/>
                <w:szCs w:val="24"/>
                <w:lang w:val="ro-RO" w:eastAsia="ro-RO"/>
              </w:rPr>
              <w:t>MF</w:t>
            </w:r>
          </w:p>
        </w:tc>
        <w:tc>
          <w:tcPr>
            <w:tcW w:w="7655" w:type="dxa"/>
            <w:gridSpan w:val="5"/>
            <w:tcBorders>
              <w:top w:val="single" w:sz="4" w:space="0" w:color="auto"/>
              <w:left w:val="single" w:sz="4" w:space="0" w:color="auto"/>
              <w:bottom w:val="single" w:sz="4" w:space="0" w:color="auto"/>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600 m</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94282" w:rsidRPr="00B97114" w:rsidRDefault="00E94282" w:rsidP="001C7F77">
            <w:pPr>
              <w:rPr>
                <w:b/>
                <w:szCs w:val="22"/>
                <w:lang w:val="ro-RO" w:eastAsia="ro-RO"/>
              </w:rPr>
            </w:pPr>
            <w:r w:rsidRPr="00B97114">
              <w:rPr>
                <w:b/>
                <w:sz w:val="22"/>
                <w:szCs w:val="22"/>
                <w:lang w:val="ro-RO" w:eastAsia="ro-RO"/>
              </w:rPr>
              <w:t>472-479 kHz</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 xml:space="preserve">Secundar </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E94282" w:rsidRPr="00B97114" w:rsidRDefault="00E94282" w:rsidP="001C7F77">
            <w:pPr>
              <w:jc w:val="center"/>
              <w:rPr>
                <w:szCs w:val="22"/>
                <w:lang w:val="ro-RO" w:eastAsia="ro-RO"/>
              </w:rPr>
            </w:pPr>
            <w:r w:rsidRPr="00B97114">
              <w:rPr>
                <w:sz w:val="22"/>
                <w:szCs w:val="22"/>
                <w:lang w:val="ro-RO" w:eastAsia="ro-RO"/>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94282" w:rsidRPr="00B97114" w:rsidRDefault="00E94282" w:rsidP="001C7F77">
            <w:pPr>
              <w:jc w:val="center"/>
              <w:rPr>
                <w:szCs w:val="22"/>
                <w:lang w:val="ro-RO" w:eastAsia="ro-RO"/>
              </w:rPr>
            </w:pPr>
            <w:r w:rsidRPr="00B97114">
              <w:rPr>
                <w:sz w:val="22"/>
                <w:szCs w:val="22"/>
                <w:lang w:val="ro-RO" w:eastAsia="ro-RO"/>
              </w:rPr>
              <w:t>1</w:t>
            </w:r>
          </w:p>
        </w:tc>
        <w:tc>
          <w:tcPr>
            <w:tcW w:w="99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94282" w:rsidRPr="00B97114" w:rsidRDefault="00E94282" w:rsidP="001C7F77">
            <w:pPr>
              <w:jc w:val="center"/>
              <w:rPr>
                <w:szCs w:val="22"/>
                <w:lang w:val="ro-RO" w:eastAsia="ro-RO"/>
              </w:rPr>
            </w:pPr>
            <w:r w:rsidRPr="00B97114">
              <w:rPr>
                <w:sz w:val="22"/>
                <w:szCs w:val="22"/>
                <w:lang w:val="ro-RO" w:eastAsia="ro-RO"/>
              </w:rPr>
              <w:t>1</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C6D9F1"/>
            <w:noWrap/>
            <w:vAlign w:val="center"/>
          </w:tcPr>
          <w:p w:rsidR="00E94282" w:rsidRPr="00B97114" w:rsidRDefault="00E94282" w:rsidP="001C7F77">
            <w:pPr>
              <w:jc w:val="center"/>
              <w:rPr>
                <w:b/>
                <w:szCs w:val="24"/>
                <w:lang w:val="ro-RO" w:eastAsia="ro-RO"/>
              </w:rPr>
            </w:pPr>
            <w:r w:rsidRPr="00B97114">
              <w:rPr>
                <w:b/>
                <w:szCs w:val="24"/>
                <w:lang w:val="ro-RO" w:eastAsia="ro-RO"/>
              </w:rPr>
              <w:t>MF</w:t>
            </w:r>
          </w:p>
        </w:tc>
        <w:tc>
          <w:tcPr>
            <w:tcW w:w="7655" w:type="dxa"/>
            <w:gridSpan w:val="5"/>
            <w:tcBorders>
              <w:top w:val="single" w:sz="4" w:space="0" w:color="auto"/>
              <w:left w:val="single" w:sz="4" w:space="0" w:color="auto"/>
              <w:bottom w:val="single" w:sz="4" w:space="0" w:color="auto"/>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160 m</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1810-1838 kHz</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single" w:sz="4" w:space="0" w:color="auto"/>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1838-1840 kHz</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single" w:sz="4" w:space="0" w:color="auto"/>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1840-1842 kHz</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1842-1850 kHz</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1850-1900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1900-2000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AM</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single" w:sz="4" w:space="0" w:color="auto"/>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80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3500-3580 kHz</w:t>
            </w:r>
          </w:p>
        </w:tc>
        <w:tc>
          <w:tcPr>
            <w:tcW w:w="1843" w:type="dxa"/>
            <w:tcBorders>
              <w:top w:val="nil"/>
              <w:left w:val="single" w:sz="4"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 xml:space="preserve">Primar </w:t>
            </w:r>
            <w:r w:rsidRPr="00B97114">
              <w:rPr>
                <w:sz w:val="22"/>
                <w:szCs w:val="22"/>
                <w:vertAlign w:val="superscript"/>
                <w:lang w:val="ro-RO" w:eastAsia="ro-RO"/>
              </w:rPr>
              <w:t>4</w:t>
            </w:r>
          </w:p>
        </w:tc>
        <w:tc>
          <w:tcPr>
            <w:tcW w:w="2835" w:type="dxa"/>
            <w:tcBorders>
              <w:top w:val="nil"/>
              <w:left w:val="single" w:sz="4"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single" w:sz="4" w:space="0" w:color="auto"/>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3580-3600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3600-3620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3620-3730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3730-3740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SSTV,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3740-3800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nil"/>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nil"/>
              <w:left w:val="single" w:sz="4" w:space="0" w:color="auto"/>
              <w:bottom w:val="nil"/>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40 m</w:t>
            </w:r>
          </w:p>
        </w:tc>
      </w:tr>
      <w:tr w:rsidR="00E94282" w:rsidRPr="00B97114" w:rsidTr="001C7F77">
        <w:trPr>
          <w:trHeight w:val="284"/>
        </w:trPr>
        <w:tc>
          <w:tcPr>
            <w:tcW w:w="2126" w:type="dxa"/>
            <w:tcBorders>
              <w:top w:val="single" w:sz="4" w:space="0" w:color="000000"/>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7000-7035 kHz</w:t>
            </w:r>
          </w:p>
        </w:tc>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single" w:sz="4" w:space="0" w:color="000000"/>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7035-7040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SSTV</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7040-7045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SSTV,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7045-7200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30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10100-10140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10140-10150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20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 w:val="22"/>
                <w:szCs w:val="22"/>
                <w:lang w:val="ro-RO" w:eastAsia="ro-RO"/>
              </w:rPr>
            </w:pPr>
            <w:r w:rsidRPr="00B97114">
              <w:rPr>
                <w:b/>
                <w:sz w:val="22"/>
                <w:szCs w:val="22"/>
                <w:lang w:val="ro-RO" w:eastAsia="ro-RO"/>
              </w:rPr>
              <w:t>14000-14070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 w:val="22"/>
                <w:szCs w:val="22"/>
                <w:lang w:val="ro-RO" w:eastAsia="ro-RO"/>
              </w:rPr>
            </w:pPr>
            <w:r w:rsidRPr="00B97114">
              <w:rPr>
                <w:b/>
                <w:sz w:val="22"/>
                <w:szCs w:val="22"/>
                <w:lang w:val="ro-RO" w:eastAsia="ro-RO"/>
              </w:rPr>
              <w:t>14070-14100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 w:val="22"/>
                <w:szCs w:val="22"/>
                <w:lang w:val="ro-RO" w:eastAsia="ro-RO"/>
              </w:rPr>
            </w:pPr>
            <w:r w:rsidRPr="00B97114">
              <w:rPr>
                <w:b/>
                <w:sz w:val="22"/>
                <w:szCs w:val="22"/>
                <w:lang w:val="ro-RO" w:eastAsia="ro-RO"/>
              </w:rPr>
              <w:t>14100-14120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CW, DIGITAL,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 w:val="22"/>
                <w:szCs w:val="22"/>
                <w:lang w:val="ro-RO" w:eastAsia="ro-RO"/>
              </w:rPr>
            </w:pPr>
            <w:r w:rsidRPr="00B97114">
              <w:rPr>
                <w:b/>
                <w:sz w:val="22"/>
                <w:szCs w:val="22"/>
                <w:lang w:val="ro-RO" w:eastAsia="ro-RO"/>
              </w:rPr>
              <w:t>14120-14225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 w:val="22"/>
                <w:szCs w:val="22"/>
                <w:lang w:val="ro-RO" w:eastAsia="ro-RO"/>
              </w:rPr>
            </w:pPr>
            <w:r w:rsidRPr="00B97114">
              <w:rPr>
                <w:b/>
                <w:sz w:val="22"/>
                <w:szCs w:val="22"/>
                <w:lang w:val="ro-RO" w:eastAsia="ro-RO"/>
              </w:rPr>
              <w:t>14225-14235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CW, SSTV,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 w:val="22"/>
                <w:szCs w:val="22"/>
                <w:lang w:val="ro-RO" w:eastAsia="ro-RO"/>
              </w:rPr>
            </w:pPr>
            <w:r w:rsidRPr="00B97114">
              <w:rPr>
                <w:b/>
                <w:sz w:val="22"/>
                <w:szCs w:val="22"/>
                <w:lang w:val="ro-RO" w:eastAsia="ro-RO"/>
              </w:rPr>
              <w:t>14235-14350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 w:val="22"/>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 w:val="22"/>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lastRenderedPageBreak/>
              <w:t>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17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18068-18100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18100-18110 kHz</w:t>
            </w:r>
          </w:p>
        </w:tc>
        <w:tc>
          <w:tcPr>
            <w:tcW w:w="1843" w:type="dxa"/>
            <w:tcBorders>
              <w:top w:val="nil"/>
              <w:left w:val="nil"/>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auto"/>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18110-18168 kHz</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single" w:sz="4" w:space="0" w:color="auto"/>
              <w:left w:val="single" w:sz="4" w:space="0" w:color="auto"/>
              <w:bottom w:val="single" w:sz="4" w:space="0" w:color="auto"/>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15 m</w:t>
            </w:r>
          </w:p>
        </w:tc>
      </w:tr>
      <w:tr w:rsidR="00E94282" w:rsidRPr="00B97114" w:rsidTr="001C7F77">
        <w:trPr>
          <w:trHeight w:val="284"/>
        </w:trPr>
        <w:tc>
          <w:tcPr>
            <w:tcW w:w="2126" w:type="dxa"/>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21000-21080 kHz</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auto"/>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single" w:sz="4" w:space="0" w:color="auto"/>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21080-21120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21120-21150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21150-21335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21335-21345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SSTV,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21345-21450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single" w:sz="4" w:space="0" w:color="auto"/>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b/>
                <w:szCs w:val="24"/>
                <w:lang w:val="ro-RO" w:eastAsia="ro-RO"/>
              </w:rPr>
            </w:pPr>
            <w:r w:rsidRPr="00B97114">
              <w:rPr>
                <w:b/>
                <w:szCs w:val="24"/>
                <w:lang w:val="ro-RO" w:eastAsia="uk-UA"/>
              </w:rPr>
              <w:t>Banda 12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24890-24920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24920-24930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24930-24990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10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28000-28070 kHz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28070-28150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28150-28225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28225-28675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28675-28685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SSTV,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28685-28800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28800-29000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AM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29000-29700 kHz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AM,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tcPr>
          <w:p w:rsidR="00E94282" w:rsidRPr="00B97114" w:rsidRDefault="00E94282" w:rsidP="001C7F77">
            <w:pPr>
              <w:jc w:val="center"/>
              <w:rPr>
                <w:b/>
                <w:szCs w:val="24"/>
                <w:lang w:val="ro-RO" w:eastAsia="ro-RO"/>
              </w:rPr>
            </w:pPr>
            <w:r w:rsidRPr="00B97114">
              <w:rPr>
                <w:b/>
                <w:szCs w:val="24"/>
                <w:lang w:val="ro-RO" w:eastAsia="ro-RO"/>
              </w:rPr>
              <w:t>VHF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6 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tcPr>
          <w:p w:rsidR="00E94282" w:rsidRPr="00B97114" w:rsidRDefault="00E94282" w:rsidP="001C7F77">
            <w:pPr>
              <w:rPr>
                <w:b/>
                <w:szCs w:val="22"/>
                <w:lang w:val="ro-RO" w:eastAsia="ro-RO"/>
              </w:rPr>
            </w:pPr>
            <w:r w:rsidRPr="00B97114">
              <w:rPr>
                <w:b/>
                <w:sz w:val="22"/>
                <w:szCs w:val="22"/>
                <w:lang w:val="ro-RO" w:eastAsia="ro-RO"/>
              </w:rPr>
              <w:t xml:space="preserve">50-50,1 MHz </w:t>
            </w:r>
            <w:r w:rsidRPr="00B97114">
              <w:rPr>
                <w:b/>
                <w:sz w:val="22"/>
                <w:szCs w:val="22"/>
                <w:vertAlign w:val="superscript"/>
                <w:lang w:val="ro-RO" w:eastAsia="ro-RO"/>
              </w:rPr>
              <w:t>6</w:t>
            </w:r>
          </w:p>
        </w:tc>
        <w:tc>
          <w:tcPr>
            <w:tcW w:w="1843" w:type="dxa"/>
            <w:tcBorders>
              <w:top w:val="nil"/>
              <w:left w:val="single" w:sz="4" w:space="0" w:color="auto"/>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 xml:space="preserve">- </w:t>
            </w:r>
            <w:r w:rsidRPr="00B97114">
              <w:rPr>
                <w:sz w:val="22"/>
                <w:szCs w:val="22"/>
                <w:vertAlign w:val="superscript"/>
                <w:lang w:val="ro-RO" w:eastAsia="ro-RO"/>
              </w:rPr>
              <w:t>6</w:t>
            </w:r>
          </w:p>
        </w:tc>
        <w:tc>
          <w:tcPr>
            <w:tcW w:w="993" w:type="dxa"/>
            <w:tcBorders>
              <w:top w:val="nil"/>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tcPr>
          <w:p w:rsidR="00E94282" w:rsidRPr="00B97114" w:rsidRDefault="00E94282" w:rsidP="001C7F77">
            <w:pPr>
              <w:rPr>
                <w:b/>
                <w:szCs w:val="22"/>
                <w:lang w:val="ro-RO" w:eastAsia="ro-RO"/>
              </w:rPr>
            </w:pPr>
            <w:r w:rsidRPr="00B97114">
              <w:rPr>
                <w:b/>
                <w:sz w:val="22"/>
                <w:szCs w:val="22"/>
                <w:lang w:val="ro-RO" w:eastAsia="ro-RO"/>
              </w:rPr>
              <w:t>50,1-50,5 MHz</w:t>
            </w:r>
          </w:p>
        </w:tc>
        <w:tc>
          <w:tcPr>
            <w:tcW w:w="1843" w:type="dxa"/>
            <w:tcBorders>
              <w:top w:val="nil"/>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CW, DIGITAL, SSB, SSTV, AM</w:t>
            </w:r>
          </w:p>
        </w:tc>
        <w:tc>
          <w:tcPr>
            <w:tcW w:w="992" w:type="dxa"/>
            <w:tcBorders>
              <w:top w:val="nil"/>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w:t>
            </w:r>
          </w:p>
        </w:tc>
        <w:tc>
          <w:tcPr>
            <w:tcW w:w="993" w:type="dxa"/>
            <w:tcBorders>
              <w:top w:val="nil"/>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w:t>
            </w:r>
          </w:p>
        </w:tc>
        <w:tc>
          <w:tcPr>
            <w:tcW w:w="992" w:type="dxa"/>
            <w:tcBorders>
              <w:top w:val="nil"/>
              <w:left w:val="nil"/>
              <w:bottom w:val="single" w:sz="4" w:space="0" w:color="000000"/>
              <w:right w:val="single" w:sz="12" w:space="0" w:color="auto"/>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587"/>
        </w:trPr>
        <w:tc>
          <w:tcPr>
            <w:tcW w:w="2126" w:type="dxa"/>
            <w:tcBorders>
              <w:top w:val="nil"/>
              <w:left w:val="single" w:sz="12" w:space="0" w:color="auto"/>
              <w:bottom w:val="single" w:sz="4" w:space="0" w:color="auto"/>
              <w:right w:val="single" w:sz="4" w:space="0" w:color="000000"/>
            </w:tcBorders>
            <w:shd w:val="clear" w:color="auto" w:fill="auto"/>
            <w:noWrap/>
            <w:vAlign w:val="center"/>
          </w:tcPr>
          <w:p w:rsidR="00E94282" w:rsidRPr="00B97114" w:rsidRDefault="00E94282" w:rsidP="001C7F77">
            <w:pPr>
              <w:rPr>
                <w:b/>
                <w:szCs w:val="22"/>
                <w:lang w:val="ro-RO" w:eastAsia="ro-RO"/>
              </w:rPr>
            </w:pPr>
            <w:r w:rsidRPr="00B97114">
              <w:rPr>
                <w:b/>
                <w:sz w:val="22"/>
                <w:szCs w:val="22"/>
                <w:lang w:val="ro-RO" w:eastAsia="ro-RO"/>
              </w:rPr>
              <w:t>50,5-52</w:t>
            </w:r>
            <w:r>
              <w:rPr>
                <w:b/>
                <w:sz w:val="22"/>
                <w:szCs w:val="22"/>
                <w:lang w:val="ro-RO" w:eastAsia="ro-RO"/>
              </w:rPr>
              <w:t>,0</w:t>
            </w:r>
            <w:r w:rsidRPr="00B97114">
              <w:rPr>
                <w:b/>
                <w:sz w:val="22"/>
                <w:szCs w:val="22"/>
                <w:lang w:val="ro-RO" w:eastAsia="ro-RO"/>
              </w:rPr>
              <w:t xml:space="preserve"> MHz</w:t>
            </w:r>
          </w:p>
        </w:tc>
        <w:tc>
          <w:tcPr>
            <w:tcW w:w="1843" w:type="dxa"/>
            <w:tcBorders>
              <w:top w:val="nil"/>
              <w:left w:val="nil"/>
              <w:bottom w:val="single" w:sz="4" w:space="0" w:color="auto"/>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auto"/>
              <w:right w:val="single" w:sz="4" w:space="0" w:color="auto"/>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CW, DIGITAL, SSB, SSTV, AM, FM</w:t>
            </w:r>
          </w:p>
        </w:tc>
        <w:tc>
          <w:tcPr>
            <w:tcW w:w="992" w:type="dxa"/>
            <w:tcBorders>
              <w:top w:val="nil"/>
              <w:left w:val="single" w:sz="4" w:space="0" w:color="auto"/>
              <w:bottom w:val="single" w:sz="4" w:space="0" w:color="auto"/>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w:t>
            </w:r>
          </w:p>
        </w:tc>
        <w:tc>
          <w:tcPr>
            <w:tcW w:w="993" w:type="dxa"/>
            <w:tcBorders>
              <w:top w:val="nil"/>
              <w:left w:val="nil"/>
              <w:bottom w:val="single" w:sz="4" w:space="0" w:color="auto"/>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w:t>
            </w:r>
          </w:p>
        </w:tc>
        <w:tc>
          <w:tcPr>
            <w:tcW w:w="992" w:type="dxa"/>
            <w:tcBorders>
              <w:top w:val="nil"/>
              <w:left w:val="nil"/>
              <w:bottom w:val="single" w:sz="4" w:space="0" w:color="auto"/>
              <w:right w:val="single" w:sz="12" w:space="0" w:color="auto"/>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103"/>
        </w:trPr>
        <w:tc>
          <w:tcPr>
            <w:tcW w:w="2131" w:type="dxa"/>
            <w:tcBorders>
              <w:top w:val="single" w:sz="4" w:space="0" w:color="auto"/>
              <w:left w:val="single" w:sz="12" w:space="0" w:color="auto"/>
              <w:bottom w:val="single" w:sz="4" w:space="0" w:color="auto"/>
              <w:right w:val="single" w:sz="4" w:space="0" w:color="auto"/>
            </w:tcBorders>
            <w:shd w:val="clear" w:color="auto" w:fill="C6D9F1"/>
            <w:noWrap/>
            <w:vAlign w:val="center"/>
          </w:tcPr>
          <w:p w:rsidR="00E94282" w:rsidRPr="00E93936" w:rsidRDefault="00E94282" w:rsidP="001C7F77">
            <w:pPr>
              <w:jc w:val="center"/>
              <w:rPr>
                <w:sz w:val="22"/>
                <w:szCs w:val="22"/>
                <w:lang w:val="ro-RO" w:eastAsia="ro-RO"/>
              </w:rPr>
            </w:pPr>
            <w:r w:rsidRPr="00E93936">
              <w:rPr>
                <w:b/>
                <w:szCs w:val="24"/>
                <w:lang w:val="ro-RO" w:eastAsia="ro-RO"/>
              </w:rPr>
              <w:t>VHF</w:t>
            </w:r>
          </w:p>
        </w:tc>
        <w:tc>
          <w:tcPr>
            <w:tcW w:w="7650" w:type="dxa"/>
            <w:gridSpan w:val="5"/>
            <w:tcBorders>
              <w:top w:val="single" w:sz="4" w:space="0" w:color="auto"/>
              <w:left w:val="single" w:sz="4" w:space="0" w:color="auto"/>
              <w:bottom w:val="single" w:sz="4" w:space="0" w:color="auto"/>
              <w:right w:val="single" w:sz="12" w:space="0" w:color="auto"/>
            </w:tcBorders>
            <w:shd w:val="clear" w:color="auto" w:fill="C6D9F1"/>
            <w:vAlign w:val="center"/>
          </w:tcPr>
          <w:p w:rsidR="00E94282" w:rsidRPr="00E93936" w:rsidRDefault="00E94282" w:rsidP="001C7F77">
            <w:pPr>
              <w:jc w:val="center"/>
              <w:rPr>
                <w:sz w:val="22"/>
                <w:szCs w:val="22"/>
                <w:lang w:val="ro-RO" w:eastAsia="ro-RO"/>
              </w:rPr>
            </w:pPr>
            <w:r w:rsidRPr="00E93936">
              <w:rPr>
                <w:b/>
                <w:szCs w:val="24"/>
                <w:lang w:val="ro-RO" w:eastAsia="uk-UA"/>
              </w:rPr>
              <w:t>Banda 4 m</w:t>
            </w:r>
          </w:p>
        </w:tc>
      </w:tr>
      <w:tr w:rsidR="00E94282" w:rsidRPr="00B97114" w:rsidTr="001C7F77">
        <w:trPr>
          <w:trHeight w:val="126"/>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94282" w:rsidRPr="00E93936" w:rsidRDefault="00E94282" w:rsidP="001C7F77">
            <w:pPr>
              <w:rPr>
                <w:b/>
                <w:sz w:val="22"/>
                <w:szCs w:val="22"/>
                <w:lang w:val="ro-RO" w:eastAsia="ro-RO"/>
              </w:rPr>
            </w:pPr>
            <w:r w:rsidRPr="00E93936">
              <w:rPr>
                <w:b/>
                <w:sz w:val="22"/>
                <w:szCs w:val="22"/>
                <w:lang w:val="ro-RO" w:eastAsia="ro-RO"/>
              </w:rPr>
              <w:t xml:space="preserve">70,0-70,1 </w:t>
            </w:r>
            <w:r w:rsidRPr="00B97114">
              <w:rPr>
                <w:b/>
                <w:sz w:val="22"/>
                <w:szCs w:val="22"/>
                <w:lang w:val="ro-RO" w:eastAsia="ro-RO"/>
              </w:rPr>
              <w:t>MHz</w:t>
            </w:r>
            <w:r w:rsidRPr="00E93936">
              <w:rPr>
                <w:b/>
                <w:sz w:val="22"/>
                <w:szCs w:val="22"/>
                <w:vertAlign w:val="superscript"/>
                <w:lang w:val="ro-RO" w:eastAsia="ro-RO"/>
              </w:rPr>
              <w:t xml:space="preserve"> 7</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94282" w:rsidRPr="00E93936" w:rsidRDefault="00E94282" w:rsidP="001C7F77">
            <w:pPr>
              <w:rPr>
                <w:sz w:val="22"/>
                <w:szCs w:val="22"/>
                <w:lang w:val="ro-RO" w:eastAsia="ro-RO"/>
              </w:rPr>
            </w:pPr>
            <w:r w:rsidRPr="00E93936">
              <w:rPr>
                <w:sz w:val="22"/>
                <w:szCs w:val="22"/>
                <w:lang w:val="ro-RO" w:eastAsia="ro-RO"/>
              </w:rPr>
              <w:t>Secundar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94282" w:rsidRPr="00E93936" w:rsidRDefault="00E94282" w:rsidP="001C7F77">
            <w:pPr>
              <w:rPr>
                <w:sz w:val="22"/>
                <w:szCs w:val="22"/>
                <w:lang w:val="ro-RO" w:eastAsia="ro-RO"/>
              </w:rPr>
            </w:pPr>
            <w:r w:rsidRPr="00E93936">
              <w:rPr>
                <w:sz w:val="22"/>
                <w:szCs w:val="22"/>
                <w:lang w:val="ro-RO" w:eastAsia="ro-RO"/>
              </w:rPr>
              <w:t>CW</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E94282" w:rsidRPr="00E93936" w:rsidRDefault="00E94282" w:rsidP="001C7F77">
            <w:pPr>
              <w:jc w:val="center"/>
              <w:rPr>
                <w:szCs w:val="22"/>
                <w:lang w:val="ro-RO" w:eastAsia="ro-RO"/>
              </w:rPr>
            </w:pPr>
            <w:r w:rsidRPr="00E93936">
              <w:rPr>
                <w:sz w:val="22"/>
                <w:szCs w:val="22"/>
                <w:lang w:val="ro-RO" w:eastAsia="ro-RO"/>
              </w:rPr>
              <w:t xml:space="preserve">- </w:t>
            </w:r>
            <w:r w:rsidRPr="00E93936">
              <w:rPr>
                <w:sz w:val="22"/>
                <w:szCs w:val="22"/>
                <w:vertAlign w:val="superscript"/>
                <w:lang w:val="ro-RO" w:eastAsia="ro-RO"/>
              </w:rPr>
              <w:t>7</w:t>
            </w:r>
          </w:p>
        </w:tc>
        <w:tc>
          <w:tcPr>
            <w:tcW w:w="993" w:type="dxa"/>
            <w:tcBorders>
              <w:top w:val="single" w:sz="4" w:space="0" w:color="auto"/>
              <w:left w:val="nil"/>
              <w:bottom w:val="single" w:sz="4" w:space="0" w:color="auto"/>
              <w:right w:val="single" w:sz="4" w:space="0" w:color="000000"/>
            </w:tcBorders>
            <w:shd w:val="clear" w:color="auto" w:fill="auto"/>
            <w:vAlign w:val="center"/>
          </w:tcPr>
          <w:p w:rsidR="00E94282" w:rsidRPr="00E93936" w:rsidRDefault="00E94282" w:rsidP="001C7F77">
            <w:pPr>
              <w:jc w:val="center"/>
              <w:rPr>
                <w:szCs w:val="22"/>
                <w:lang w:val="ro-RO" w:eastAsia="ro-RO"/>
              </w:rPr>
            </w:pPr>
            <w:r w:rsidRPr="00E93936">
              <w:rPr>
                <w:szCs w:val="22"/>
                <w:lang w:val="ro-RO" w:eastAsia="ro-RO"/>
              </w:rPr>
              <w:t>-</w:t>
            </w:r>
          </w:p>
        </w:tc>
        <w:tc>
          <w:tcPr>
            <w:tcW w:w="992" w:type="dxa"/>
            <w:tcBorders>
              <w:top w:val="single" w:sz="4" w:space="0" w:color="auto"/>
              <w:left w:val="nil"/>
              <w:bottom w:val="single" w:sz="4" w:space="0" w:color="auto"/>
              <w:right w:val="single" w:sz="12" w:space="0" w:color="auto"/>
            </w:tcBorders>
            <w:shd w:val="clear" w:color="auto" w:fill="auto"/>
            <w:vAlign w:val="center"/>
          </w:tcPr>
          <w:p w:rsidR="00E94282" w:rsidRPr="00E93936" w:rsidRDefault="00E94282" w:rsidP="001C7F77">
            <w:pPr>
              <w:jc w:val="center"/>
              <w:rPr>
                <w:sz w:val="22"/>
                <w:szCs w:val="22"/>
                <w:lang w:val="ro-RO" w:eastAsia="ro-RO"/>
              </w:rPr>
            </w:pPr>
            <w:r w:rsidRPr="00E93936">
              <w:rPr>
                <w:szCs w:val="22"/>
                <w:lang w:val="ro-RO" w:eastAsia="ro-RO"/>
              </w:rPr>
              <w:t>-</w:t>
            </w:r>
          </w:p>
        </w:tc>
      </w:tr>
      <w:tr w:rsidR="00E94282" w:rsidRPr="00B97114" w:rsidTr="001C7F77">
        <w:trPr>
          <w:trHeight w:val="115"/>
        </w:trPr>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E94282" w:rsidRPr="00181A40" w:rsidRDefault="00E94282" w:rsidP="001C7F77">
            <w:pPr>
              <w:rPr>
                <w:b/>
                <w:sz w:val="22"/>
                <w:szCs w:val="22"/>
                <w:lang w:val="ru-RU" w:eastAsia="ro-RO"/>
              </w:rPr>
            </w:pPr>
            <w:r w:rsidRPr="00E93936">
              <w:rPr>
                <w:b/>
                <w:sz w:val="22"/>
                <w:szCs w:val="22"/>
                <w:lang w:val="ro-RO" w:eastAsia="ro-RO"/>
              </w:rPr>
              <w:t>70,1-70,25</w:t>
            </w:r>
            <w:r>
              <w:rPr>
                <w:b/>
                <w:sz w:val="22"/>
                <w:szCs w:val="22"/>
                <w:lang w:val="ru-RU" w:eastAsia="ro-RO"/>
              </w:rPr>
              <w:t xml:space="preserve"> </w:t>
            </w:r>
            <w:r w:rsidRPr="00B97114">
              <w:rPr>
                <w:b/>
                <w:sz w:val="22"/>
                <w:szCs w:val="22"/>
                <w:lang w:val="ro-RO" w:eastAsia="ro-RO"/>
              </w:rPr>
              <w:t>MHz</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E94282" w:rsidRPr="00E93936" w:rsidRDefault="00E94282" w:rsidP="001C7F77">
            <w:pPr>
              <w:rPr>
                <w:sz w:val="22"/>
                <w:szCs w:val="22"/>
                <w:lang w:val="ro-RO" w:eastAsia="ro-RO"/>
              </w:rPr>
            </w:pPr>
            <w:r w:rsidRPr="00E93936">
              <w:rPr>
                <w:sz w:val="22"/>
                <w:szCs w:val="22"/>
                <w:lang w:val="ro-RO" w:eastAsia="ro-RO"/>
              </w:rPr>
              <w:t>Secundar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94282" w:rsidRPr="00E93936" w:rsidRDefault="00E94282" w:rsidP="001C7F77">
            <w:pPr>
              <w:rPr>
                <w:sz w:val="22"/>
                <w:szCs w:val="22"/>
                <w:lang w:val="ro-RO" w:eastAsia="ro-RO"/>
              </w:rPr>
            </w:pPr>
            <w:r w:rsidRPr="00E93936">
              <w:rPr>
                <w:sz w:val="22"/>
                <w:szCs w:val="22"/>
                <w:lang w:val="ro-RO" w:eastAsia="ro-RO"/>
              </w:rPr>
              <w:t>CW, DIGITAL, SSB, SSTV</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E94282" w:rsidRPr="00E93936" w:rsidRDefault="00E94282" w:rsidP="001C7F77">
            <w:pPr>
              <w:jc w:val="center"/>
              <w:rPr>
                <w:szCs w:val="22"/>
                <w:lang w:val="ro-RO" w:eastAsia="ro-RO"/>
              </w:rPr>
            </w:pPr>
            <w:r w:rsidRPr="00E93936">
              <w:rPr>
                <w:szCs w:val="22"/>
                <w:lang w:val="ro-RO" w:eastAsia="ro-RO"/>
              </w:rPr>
              <w:t>-</w:t>
            </w:r>
          </w:p>
        </w:tc>
        <w:tc>
          <w:tcPr>
            <w:tcW w:w="993" w:type="dxa"/>
            <w:tcBorders>
              <w:top w:val="single" w:sz="4" w:space="0" w:color="auto"/>
              <w:left w:val="nil"/>
              <w:bottom w:val="single" w:sz="4" w:space="0" w:color="auto"/>
              <w:right w:val="single" w:sz="4" w:space="0" w:color="000000"/>
            </w:tcBorders>
            <w:shd w:val="clear" w:color="auto" w:fill="auto"/>
            <w:vAlign w:val="center"/>
          </w:tcPr>
          <w:p w:rsidR="00E94282" w:rsidRPr="00E93936" w:rsidRDefault="00E94282" w:rsidP="001C7F77">
            <w:pPr>
              <w:jc w:val="center"/>
              <w:rPr>
                <w:szCs w:val="22"/>
                <w:lang w:val="ro-RO" w:eastAsia="ro-RO"/>
              </w:rPr>
            </w:pPr>
            <w:r w:rsidRPr="00E93936">
              <w:rPr>
                <w:szCs w:val="22"/>
                <w:lang w:val="ro-RO" w:eastAsia="ro-RO"/>
              </w:rPr>
              <w:t>-</w:t>
            </w:r>
          </w:p>
        </w:tc>
        <w:tc>
          <w:tcPr>
            <w:tcW w:w="992" w:type="dxa"/>
            <w:tcBorders>
              <w:top w:val="single" w:sz="4" w:space="0" w:color="auto"/>
              <w:left w:val="nil"/>
              <w:bottom w:val="single" w:sz="4" w:space="0" w:color="auto"/>
              <w:right w:val="single" w:sz="12" w:space="0" w:color="auto"/>
            </w:tcBorders>
            <w:shd w:val="clear" w:color="auto" w:fill="auto"/>
            <w:vAlign w:val="center"/>
          </w:tcPr>
          <w:p w:rsidR="00E94282" w:rsidRPr="00E93936" w:rsidRDefault="00E94282" w:rsidP="001C7F77">
            <w:pPr>
              <w:jc w:val="center"/>
              <w:rPr>
                <w:sz w:val="22"/>
                <w:szCs w:val="22"/>
                <w:lang w:val="ro-RO" w:eastAsia="ro-RO"/>
              </w:rPr>
            </w:pPr>
            <w:r w:rsidRPr="00E93936">
              <w:rPr>
                <w:szCs w:val="22"/>
                <w:lang w:val="ro-RO" w:eastAsia="ro-RO"/>
              </w:rPr>
              <w:t>-</w:t>
            </w:r>
          </w:p>
        </w:tc>
      </w:tr>
      <w:tr w:rsidR="00E94282" w:rsidRPr="00B97114" w:rsidTr="001C7F77">
        <w:trPr>
          <w:trHeight w:val="126"/>
        </w:trPr>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E94282" w:rsidRPr="00181A40" w:rsidRDefault="00E94282" w:rsidP="001C7F77">
            <w:pPr>
              <w:rPr>
                <w:b/>
                <w:sz w:val="22"/>
                <w:szCs w:val="22"/>
                <w:lang w:val="ru-RU" w:eastAsia="ro-RO"/>
              </w:rPr>
            </w:pPr>
            <w:r w:rsidRPr="00E93936">
              <w:rPr>
                <w:b/>
                <w:sz w:val="22"/>
                <w:szCs w:val="22"/>
                <w:lang w:val="ro-RO" w:eastAsia="ro-RO"/>
              </w:rPr>
              <w:t>70,25-70,50</w:t>
            </w:r>
            <w:r>
              <w:rPr>
                <w:b/>
                <w:sz w:val="22"/>
                <w:szCs w:val="22"/>
                <w:lang w:val="ru-RU" w:eastAsia="ro-RO"/>
              </w:rPr>
              <w:t xml:space="preserve"> </w:t>
            </w:r>
            <w:r w:rsidRPr="00B97114">
              <w:rPr>
                <w:b/>
                <w:sz w:val="22"/>
                <w:szCs w:val="22"/>
                <w:lang w:val="ro-RO" w:eastAsia="ro-RO"/>
              </w:rPr>
              <w:t>MHz</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E94282" w:rsidRPr="00E93936" w:rsidRDefault="00E94282" w:rsidP="001C7F77">
            <w:pPr>
              <w:rPr>
                <w:sz w:val="22"/>
                <w:szCs w:val="22"/>
                <w:lang w:val="ro-RO" w:eastAsia="ro-RO"/>
              </w:rPr>
            </w:pPr>
            <w:r w:rsidRPr="00E93936">
              <w:rPr>
                <w:sz w:val="22"/>
                <w:szCs w:val="22"/>
                <w:lang w:val="ro-RO" w:eastAsia="ro-RO"/>
              </w:rPr>
              <w:t>Secundar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94282" w:rsidRPr="00E93936" w:rsidRDefault="00E94282" w:rsidP="001C7F77">
            <w:pPr>
              <w:rPr>
                <w:sz w:val="22"/>
                <w:szCs w:val="22"/>
                <w:lang w:val="ro-RO" w:eastAsia="ro-RO"/>
              </w:rPr>
            </w:pPr>
            <w:r w:rsidRPr="00E93936">
              <w:rPr>
                <w:sz w:val="22"/>
                <w:szCs w:val="22"/>
                <w:lang w:val="ro-RO" w:eastAsia="ro-RO"/>
              </w:rPr>
              <w:t>AM, FM, DIGITAL</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E94282" w:rsidRPr="00E93936" w:rsidRDefault="00E94282" w:rsidP="001C7F77">
            <w:pPr>
              <w:jc w:val="center"/>
              <w:rPr>
                <w:szCs w:val="22"/>
                <w:lang w:val="ro-RO" w:eastAsia="ro-RO"/>
              </w:rPr>
            </w:pPr>
            <w:r w:rsidRPr="00E93936">
              <w:rPr>
                <w:szCs w:val="22"/>
                <w:lang w:val="ro-RO" w:eastAsia="ro-RO"/>
              </w:rPr>
              <w:t>-</w:t>
            </w:r>
          </w:p>
        </w:tc>
        <w:tc>
          <w:tcPr>
            <w:tcW w:w="993" w:type="dxa"/>
            <w:tcBorders>
              <w:top w:val="single" w:sz="4" w:space="0" w:color="auto"/>
              <w:left w:val="nil"/>
              <w:bottom w:val="single" w:sz="4" w:space="0" w:color="auto"/>
              <w:right w:val="single" w:sz="4" w:space="0" w:color="000000"/>
            </w:tcBorders>
            <w:shd w:val="clear" w:color="auto" w:fill="auto"/>
            <w:vAlign w:val="center"/>
          </w:tcPr>
          <w:p w:rsidR="00E94282" w:rsidRPr="00E93936" w:rsidRDefault="00E94282" w:rsidP="001C7F77">
            <w:pPr>
              <w:jc w:val="center"/>
              <w:rPr>
                <w:szCs w:val="22"/>
                <w:lang w:val="ro-RO" w:eastAsia="ro-RO"/>
              </w:rPr>
            </w:pPr>
            <w:r w:rsidRPr="00E93936">
              <w:rPr>
                <w:szCs w:val="22"/>
                <w:lang w:val="ro-RO" w:eastAsia="ro-RO"/>
              </w:rPr>
              <w:t>-</w:t>
            </w:r>
          </w:p>
        </w:tc>
        <w:tc>
          <w:tcPr>
            <w:tcW w:w="992" w:type="dxa"/>
            <w:tcBorders>
              <w:top w:val="single" w:sz="4" w:space="0" w:color="auto"/>
              <w:left w:val="nil"/>
              <w:bottom w:val="single" w:sz="4" w:space="0" w:color="auto"/>
              <w:right w:val="single" w:sz="12" w:space="0" w:color="auto"/>
            </w:tcBorders>
            <w:shd w:val="clear" w:color="auto" w:fill="auto"/>
            <w:vAlign w:val="center"/>
          </w:tcPr>
          <w:p w:rsidR="00E94282" w:rsidRPr="00E93936" w:rsidRDefault="00E94282" w:rsidP="001C7F77">
            <w:pPr>
              <w:jc w:val="center"/>
              <w:rPr>
                <w:sz w:val="22"/>
                <w:szCs w:val="22"/>
                <w:lang w:val="ro-RO" w:eastAsia="ro-RO"/>
              </w:rPr>
            </w:pPr>
            <w:r w:rsidRPr="00E93936">
              <w:rPr>
                <w:szCs w:val="22"/>
                <w:lang w:val="ro-RO" w:eastAsia="ro-RO"/>
              </w:rPr>
              <w:t>-</w:t>
            </w:r>
          </w:p>
        </w:tc>
      </w:tr>
      <w:tr w:rsidR="00E94282" w:rsidRPr="00B97114" w:rsidTr="001C7F77">
        <w:trPr>
          <w:trHeight w:val="284"/>
        </w:trPr>
        <w:tc>
          <w:tcPr>
            <w:tcW w:w="2126" w:type="dxa"/>
            <w:tcBorders>
              <w:top w:val="nil"/>
              <w:left w:val="single" w:sz="12" w:space="0" w:color="auto"/>
              <w:bottom w:val="nil"/>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VHF</w:t>
            </w:r>
          </w:p>
        </w:tc>
        <w:tc>
          <w:tcPr>
            <w:tcW w:w="7655" w:type="dxa"/>
            <w:gridSpan w:val="5"/>
            <w:tcBorders>
              <w:top w:val="nil"/>
              <w:left w:val="single" w:sz="4" w:space="0" w:color="auto"/>
              <w:bottom w:val="nil"/>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2 m</w:t>
            </w:r>
          </w:p>
        </w:tc>
      </w:tr>
      <w:tr w:rsidR="00E94282" w:rsidRPr="00B97114" w:rsidTr="001C7F77">
        <w:trPr>
          <w:trHeight w:val="284"/>
        </w:trPr>
        <w:tc>
          <w:tcPr>
            <w:tcW w:w="2126" w:type="dxa"/>
            <w:tcBorders>
              <w:top w:val="single" w:sz="4" w:space="0" w:color="000000"/>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144-144,035 MHz</w:t>
            </w:r>
          </w:p>
        </w:tc>
        <w:tc>
          <w:tcPr>
            <w:tcW w:w="1843"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single" w:sz="4" w:space="0" w:color="000000"/>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single" w:sz="4" w:space="0" w:color="000000"/>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144,035-144,1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144,1-144,15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144,15-144,35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144,35-144,4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144,4-144,5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144,5-144,8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SSB, SSTV, AM,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144,8-144,99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DIGITAL</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144,99-145,8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145,8-146 MHz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200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25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UHF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70 cm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430</w:t>
            </w:r>
            <w:r>
              <w:rPr>
                <w:b/>
                <w:sz w:val="22"/>
                <w:szCs w:val="22"/>
                <w:lang w:val="ro-RO" w:eastAsia="ro-RO"/>
              </w:rPr>
              <w:t>,0</w:t>
            </w:r>
            <w:r w:rsidRPr="00B97114">
              <w:rPr>
                <w:b/>
                <w:sz w:val="22"/>
                <w:szCs w:val="22"/>
                <w:lang w:val="ro-RO" w:eastAsia="ro-RO"/>
              </w:rPr>
              <w:t>-432</w:t>
            </w:r>
            <w:r>
              <w:rPr>
                <w:b/>
                <w:sz w:val="22"/>
                <w:szCs w:val="22"/>
                <w:lang w:val="ro-RO" w:eastAsia="ro-RO"/>
              </w:rPr>
              <w:t>,0</w:t>
            </w:r>
            <w:r w:rsidRPr="00B97114">
              <w:rPr>
                <w:b/>
                <w:sz w:val="22"/>
                <w:szCs w:val="22"/>
                <w:lang w:val="ro-RO" w:eastAsia="ro-RO"/>
              </w:rPr>
              <w:t xml:space="preserve"> MHz </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 xml:space="preserve">Primar </w:t>
            </w:r>
            <w:r w:rsidRPr="00B97114">
              <w:rPr>
                <w:sz w:val="22"/>
                <w:szCs w:val="22"/>
                <w:vertAlign w:val="superscript"/>
                <w:lang w:val="ro-RO" w:eastAsia="ro-RO"/>
              </w:rPr>
              <w:t>4</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432</w:t>
            </w:r>
            <w:r>
              <w:rPr>
                <w:b/>
                <w:sz w:val="22"/>
                <w:szCs w:val="22"/>
                <w:lang w:val="ro-RO" w:eastAsia="ro-RO"/>
              </w:rPr>
              <w:t>,0</w:t>
            </w:r>
            <w:r w:rsidRPr="00B97114">
              <w:rPr>
                <w:b/>
                <w:sz w:val="22"/>
                <w:szCs w:val="22"/>
                <w:lang w:val="ro-RO" w:eastAsia="ro-RO"/>
              </w:rPr>
              <w:t>-432,15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432,15-432,8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432,8-432,99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432,99-433,6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lastRenderedPageBreak/>
              <w:t>433,6-434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SSB, SSTV, AM,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434</w:t>
            </w:r>
            <w:r>
              <w:rPr>
                <w:b/>
                <w:sz w:val="22"/>
                <w:szCs w:val="22"/>
                <w:lang w:val="ro-RO" w:eastAsia="ro-RO"/>
              </w:rPr>
              <w:t>,0</w:t>
            </w:r>
            <w:r w:rsidRPr="00B97114">
              <w:rPr>
                <w:b/>
                <w:sz w:val="22"/>
                <w:szCs w:val="22"/>
                <w:lang w:val="ro-RO" w:eastAsia="ro-RO"/>
              </w:rPr>
              <w:t>-435,981 MHz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ATV</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435,981-440 MHz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DIGITAL, SSB, ATV, AM,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UHF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23 cm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1240-1300 MHz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UHF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 xml:space="preserve">Banda </w:t>
            </w:r>
            <w:r w:rsidRPr="00B97114">
              <w:rPr>
                <w:b/>
                <w:szCs w:val="24"/>
                <w:lang w:val="ro-RO"/>
              </w:rPr>
              <w:t>13 cm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2300-2450 MHz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SHF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w:t>
            </w:r>
            <w:r w:rsidRPr="00B97114">
              <w:rPr>
                <w:b/>
                <w:szCs w:val="24"/>
                <w:lang w:val="ro-RO"/>
              </w:rPr>
              <w:t xml:space="preserve"> 5 cm </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5650-5850 MHz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SHF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w:t>
            </w:r>
            <w:r w:rsidRPr="00B97114">
              <w:rPr>
                <w:b/>
                <w:szCs w:val="24"/>
                <w:lang w:val="ro-RO"/>
              </w:rPr>
              <w:t xml:space="preserve"> 3 cm</w:t>
            </w:r>
          </w:p>
        </w:tc>
      </w:tr>
      <w:tr w:rsidR="00E94282" w:rsidRPr="00B97114" w:rsidTr="001C7F77">
        <w:trPr>
          <w:trHeight w:val="284"/>
        </w:trPr>
        <w:tc>
          <w:tcPr>
            <w:tcW w:w="2126" w:type="dxa"/>
            <w:tcBorders>
              <w:top w:val="nil"/>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10</w:t>
            </w:r>
            <w:r>
              <w:rPr>
                <w:b/>
                <w:sz w:val="22"/>
                <w:szCs w:val="22"/>
                <w:lang w:val="ro-RO" w:eastAsia="ro-RO"/>
              </w:rPr>
              <w:t>,0</w:t>
            </w:r>
            <w:r w:rsidRPr="00B97114">
              <w:rPr>
                <w:b/>
                <w:sz w:val="22"/>
                <w:szCs w:val="22"/>
                <w:lang w:val="ro-RO" w:eastAsia="ro-RO"/>
              </w:rPr>
              <w:t>-10,5 GHz</w:t>
            </w:r>
          </w:p>
        </w:tc>
        <w:tc>
          <w:tcPr>
            <w:tcW w:w="1843" w:type="dxa"/>
            <w:tcBorders>
              <w:top w:val="nil"/>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auto"/>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SHF</w:t>
            </w:r>
          </w:p>
        </w:tc>
        <w:tc>
          <w:tcPr>
            <w:tcW w:w="7655" w:type="dxa"/>
            <w:gridSpan w:val="5"/>
            <w:tcBorders>
              <w:top w:val="single" w:sz="4" w:space="0" w:color="auto"/>
              <w:left w:val="single" w:sz="4" w:space="0" w:color="auto"/>
              <w:bottom w:val="single" w:sz="4" w:space="0" w:color="auto"/>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w:t>
            </w:r>
            <w:r w:rsidRPr="00B97114">
              <w:rPr>
                <w:b/>
                <w:szCs w:val="24"/>
                <w:lang w:val="ro-RO"/>
              </w:rPr>
              <w:t xml:space="preserve"> 1,2 cm</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24,05-24,25 GHz</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EHF</w:t>
            </w:r>
          </w:p>
        </w:tc>
        <w:tc>
          <w:tcPr>
            <w:tcW w:w="7655" w:type="dxa"/>
            <w:gridSpan w:val="5"/>
            <w:tcBorders>
              <w:top w:val="single" w:sz="4" w:space="0" w:color="auto"/>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w:t>
            </w:r>
            <w:r w:rsidRPr="00B97114">
              <w:rPr>
                <w:b/>
                <w:szCs w:val="24"/>
                <w:lang w:val="ro-RO"/>
              </w:rPr>
              <w:t xml:space="preserve"> 6 mm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47</w:t>
            </w:r>
            <w:r>
              <w:rPr>
                <w:b/>
                <w:sz w:val="22"/>
                <w:szCs w:val="22"/>
                <w:lang w:val="ro-RO" w:eastAsia="ro-RO"/>
              </w:rPr>
              <w:t>,0</w:t>
            </w:r>
            <w:r w:rsidRPr="00B97114">
              <w:rPr>
                <w:b/>
                <w:sz w:val="22"/>
                <w:szCs w:val="22"/>
                <w:lang w:val="ro-RO" w:eastAsia="ro-RO"/>
              </w:rPr>
              <w:t>-47,2 GHz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Primar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EHF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w:t>
            </w:r>
            <w:r w:rsidRPr="00B97114">
              <w:rPr>
                <w:b/>
                <w:szCs w:val="24"/>
                <w:lang w:val="ro-RO"/>
              </w:rPr>
              <w:t xml:space="preserve"> 4 mm</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76</w:t>
            </w:r>
            <w:r>
              <w:rPr>
                <w:b/>
                <w:sz w:val="22"/>
                <w:szCs w:val="22"/>
                <w:lang w:val="ro-RO" w:eastAsia="ro-RO"/>
              </w:rPr>
              <w:t>,0</w:t>
            </w:r>
            <w:r w:rsidRPr="00B97114">
              <w:rPr>
                <w:b/>
                <w:sz w:val="22"/>
                <w:szCs w:val="22"/>
                <w:lang w:val="ro-RO" w:eastAsia="ro-RO"/>
              </w:rPr>
              <w:t>-77,5 GHz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77,5-78 GHz</w:t>
            </w:r>
          </w:p>
        </w:tc>
        <w:tc>
          <w:tcPr>
            <w:tcW w:w="1843"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 xml:space="preserve">Primar </w:t>
            </w:r>
            <w:r w:rsidRPr="00B97114">
              <w:rPr>
                <w:sz w:val="22"/>
                <w:szCs w:val="22"/>
                <w:vertAlign w:val="superscript"/>
                <w:lang w:val="ro-RO" w:eastAsia="ro-RO"/>
              </w:rPr>
              <w:t>5</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r w:rsidR="00E94282" w:rsidRPr="00B97114" w:rsidTr="001C7F77">
        <w:trPr>
          <w:trHeight w:val="284"/>
        </w:trPr>
        <w:tc>
          <w:tcPr>
            <w:tcW w:w="2126" w:type="dxa"/>
            <w:tcBorders>
              <w:top w:val="nil"/>
              <w:left w:val="single" w:sz="12" w:space="0" w:color="auto"/>
              <w:bottom w:val="single" w:sz="4" w:space="0" w:color="000000"/>
              <w:right w:val="single" w:sz="4" w:space="0" w:color="000000"/>
            </w:tcBorders>
            <w:shd w:val="clear" w:color="auto" w:fill="auto"/>
            <w:noWrap/>
            <w:vAlign w:val="center"/>
          </w:tcPr>
          <w:p w:rsidR="00E94282" w:rsidRPr="00B97114" w:rsidRDefault="00E94282" w:rsidP="001C7F77">
            <w:pPr>
              <w:rPr>
                <w:b/>
                <w:szCs w:val="22"/>
                <w:lang w:val="ro-RO" w:eastAsia="ro-RO"/>
              </w:rPr>
            </w:pPr>
            <w:r w:rsidRPr="00B97114">
              <w:rPr>
                <w:b/>
                <w:sz w:val="22"/>
                <w:szCs w:val="22"/>
                <w:lang w:val="ro-RO" w:eastAsia="ro-RO"/>
              </w:rPr>
              <w:t>78</w:t>
            </w:r>
            <w:r>
              <w:rPr>
                <w:b/>
                <w:sz w:val="22"/>
                <w:szCs w:val="22"/>
                <w:lang w:val="ro-RO" w:eastAsia="ro-RO"/>
              </w:rPr>
              <w:t>,0</w:t>
            </w:r>
            <w:r w:rsidRPr="00B97114">
              <w:rPr>
                <w:b/>
                <w:sz w:val="22"/>
                <w:szCs w:val="22"/>
                <w:lang w:val="ro-RO" w:eastAsia="ro-RO"/>
              </w:rPr>
              <w:t>-81</w:t>
            </w:r>
            <w:r>
              <w:rPr>
                <w:b/>
                <w:sz w:val="22"/>
                <w:szCs w:val="22"/>
                <w:lang w:val="ro-RO" w:eastAsia="ro-RO"/>
              </w:rPr>
              <w:t>,0</w:t>
            </w:r>
            <w:r w:rsidRPr="00B97114">
              <w:rPr>
                <w:b/>
                <w:sz w:val="22"/>
                <w:szCs w:val="22"/>
                <w:lang w:val="ro-RO" w:eastAsia="ro-RO"/>
              </w:rPr>
              <w:t xml:space="preserve"> GHz</w:t>
            </w:r>
          </w:p>
        </w:tc>
        <w:tc>
          <w:tcPr>
            <w:tcW w:w="1843" w:type="dxa"/>
            <w:tcBorders>
              <w:top w:val="nil"/>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1</w:t>
            </w:r>
          </w:p>
        </w:tc>
        <w:tc>
          <w:tcPr>
            <w:tcW w:w="993" w:type="dxa"/>
            <w:tcBorders>
              <w:top w:val="nil"/>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1</w:t>
            </w:r>
          </w:p>
        </w:tc>
        <w:tc>
          <w:tcPr>
            <w:tcW w:w="992" w:type="dxa"/>
            <w:tcBorders>
              <w:top w:val="nil"/>
              <w:left w:val="nil"/>
              <w:bottom w:val="single" w:sz="4" w:space="0" w:color="000000"/>
              <w:right w:val="single" w:sz="12" w:space="0" w:color="auto"/>
            </w:tcBorders>
            <w:shd w:val="clear" w:color="auto" w:fill="auto"/>
            <w:vAlign w:val="center"/>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EHF</w:t>
            </w:r>
          </w:p>
        </w:tc>
        <w:tc>
          <w:tcPr>
            <w:tcW w:w="7655" w:type="dxa"/>
            <w:gridSpan w:val="5"/>
            <w:tcBorders>
              <w:top w:val="nil"/>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w:t>
            </w:r>
            <w:r w:rsidRPr="00B97114">
              <w:rPr>
                <w:b/>
                <w:szCs w:val="24"/>
                <w:lang w:val="ro-RO"/>
              </w:rPr>
              <w:t xml:space="preserve"> 2 mm</w:t>
            </w:r>
          </w:p>
        </w:tc>
      </w:tr>
      <w:tr w:rsidR="00E94282" w:rsidRPr="00B97114" w:rsidTr="001C7F77">
        <w:trPr>
          <w:trHeight w:val="284"/>
        </w:trPr>
        <w:tc>
          <w:tcPr>
            <w:tcW w:w="2126" w:type="dxa"/>
            <w:tcBorders>
              <w:top w:val="nil"/>
              <w:left w:val="single" w:sz="12" w:space="0" w:color="auto"/>
              <w:bottom w:val="single" w:sz="4" w:space="0" w:color="auto"/>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134-136 GHz</w:t>
            </w:r>
          </w:p>
        </w:tc>
        <w:tc>
          <w:tcPr>
            <w:tcW w:w="1843" w:type="dxa"/>
            <w:tcBorders>
              <w:top w:val="nil"/>
              <w:left w:val="single" w:sz="4" w:space="0" w:color="auto"/>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 xml:space="preserve">Primar </w:t>
            </w:r>
            <w:r w:rsidRPr="00B97114">
              <w:rPr>
                <w:sz w:val="22"/>
                <w:szCs w:val="22"/>
                <w:vertAlign w:val="superscript"/>
                <w:lang w:val="ro-RO" w:eastAsia="ro-RO"/>
              </w:rPr>
              <w:t>5</w:t>
            </w:r>
          </w:p>
        </w:tc>
        <w:tc>
          <w:tcPr>
            <w:tcW w:w="2835" w:type="dxa"/>
            <w:tcBorders>
              <w:top w:val="nil"/>
              <w:left w:val="nil"/>
              <w:bottom w:val="single" w:sz="4"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auto"/>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auto"/>
              <w:right w:val="single" w:sz="4" w:space="0" w:color="000000"/>
            </w:tcBorders>
            <w:shd w:val="clear" w:color="auto" w:fill="auto"/>
            <w:noWrap/>
            <w:vAlign w:val="center"/>
          </w:tcPr>
          <w:p w:rsidR="00E94282" w:rsidRPr="00B97114" w:rsidRDefault="00E94282" w:rsidP="001C7F77">
            <w:pPr>
              <w:rPr>
                <w:b/>
                <w:szCs w:val="22"/>
                <w:lang w:val="ro-RO" w:eastAsia="ro-RO"/>
              </w:rPr>
            </w:pPr>
            <w:r w:rsidRPr="00B97114">
              <w:rPr>
                <w:b/>
                <w:sz w:val="22"/>
                <w:szCs w:val="22"/>
                <w:lang w:val="ro-RO" w:eastAsia="ro-RO"/>
              </w:rPr>
              <w:t>136-141 GHz</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single" w:sz="4" w:space="0" w:color="auto"/>
              <w:left w:val="nil"/>
              <w:bottom w:val="single" w:sz="4" w:space="0" w:color="000000"/>
              <w:right w:val="single" w:sz="4" w:space="0" w:color="000000"/>
            </w:tcBorders>
            <w:shd w:val="clear" w:color="auto" w:fill="auto"/>
            <w:noWrap/>
            <w:vAlign w:val="center"/>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10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5</w:t>
            </w:r>
          </w:p>
        </w:tc>
        <w:tc>
          <w:tcPr>
            <w:tcW w:w="992" w:type="dxa"/>
            <w:tcBorders>
              <w:top w:val="single" w:sz="4" w:space="0" w:color="auto"/>
              <w:left w:val="nil"/>
              <w:bottom w:val="single" w:sz="4" w:space="0" w:color="000000"/>
              <w:right w:val="single" w:sz="12" w:space="0" w:color="auto"/>
            </w:tcBorders>
            <w:shd w:val="clear" w:color="auto" w:fill="auto"/>
            <w:vAlign w:val="center"/>
          </w:tcPr>
          <w:p w:rsidR="00E94282" w:rsidRPr="00B97114" w:rsidRDefault="00E94282" w:rsidP="001C7F77">
            <w:pPr>
              <w:jc w:val="center"/>
              <w:rPr>
                <w:szCs w:val="22"/>
                <w:lang w:val="ro-RO" w:eastAsia="ro-RO"/>
              </w:rPr>
            </w:pPr>
            <w:r w:rsidRPr="00B97114">
              <w:rPr>
                <w:szCs w:val="22"/>
                <w:lang w:val="ro-RO" w:eastAsia="ro-RO"/>
              </w:rPr>
              <w:t>-</w:t>
            </w:r>
          </w:p>
        </w:tc>
      </w:tr>
      <w:tr w:rsidR="00E94282" w:rsidRPr="00B97114" w:rsidTr="001C7F77">
        <w:trPr>
          <w:trHeight w:val="284"/>
        </w:trPr>
        <w:tc>
          <w:tcPr>
            <w:tcW w:w="2126" w:type="dxa"/>
            <w:tcBorders>
              <w:top w:val="single" w:sz="4" w:space="0" w:color="auto"/>
              <w:left w:val="single" w:sz="12" w:space="0" w:color="auto"/>
              <w:bottom w:val="single" w:sz="4" w:space="0" w:color="000000"/>
              <w:right w:val="single" w:sz="4" w:space="0" w:color="auto"/>
            </w:tcBorders>
            <w:shd w:val="clear" w:color="auto" w:fill="C6D9F1"/>
            <w:noWrap/>
            <w:vAlign w:val="center"/>
            <w:hideMark/>
          </w:tcPr>
          <w:p w:rsidR="00E94282" w:rsidRPr="00B97114" w:rsidRDefault="00E94282" w:rsidP="001C7F77">
            <w:pPr>
              <w:jc w:val="center"/>
              <w:rPr>
                <w:b/>
                <w:szCs w:val="24"/>
                <w:lang w:val="ro-RO" w:eastAsia="ro-RO"/>
              </w:rPr>
            </w:pPr>
            <w:r w:rsidRPr="00B97114">
              <w:rPr>
                <w:b/>
                <w:szCs w:val="24"/>
                <w:lang w:val="ro-RO" w:eastAsia="ro-RO"/>
              </w:rPr>
              <w:t>EHF</w:t>
            </w:r>
          </w:p>
        </w:tc>
        <w:tc>
          <w:tcPr>
            <w:tcW w:w="7655" w:type="dxa"/>
            <w:gridSpan w:val="5"/>
            <w:tcBorders>
              <w:top w:val="single" w:sz="4" w:space="0" w:color="auto"/>
              <w:left w:val="single" w:sz="4" w:space="0" w:color="auto"/>
              <w:bottom w:val="single" w:sz="4" w:space="0" w:color="000000"/>
              <w:right w:val="single" w:sz="12" w:space="0" w:color="auto"/>
            </w:tcBorders>
            <w:shd w:val="clear" w:color="auto" w:fill="C6D9F1"/>
            <w:vAlign w:val="center"/>
          </w:tcPr>
          <w:p w:rsidR="00E94282" w:rsidRPr="00B97114" w:rsidRDefault="00E94282" w:rsidP="001C7F77">
            <w:pPr>
              <w:jc w:val="center"/>
              <w:rPr>
                <w:szCs w:val="24"/>
                <w:lang w:val="ro-RO" w:eastAsia="ro-RO"/>
              </w:rPr>
            </w:pPr>
            <w:r w:rsidRPr="00B97114">
              <w:rPr>
                <w:b/>
                <w:szCs w:val="24"/>
                <w:lang w:val="ro-RO" w:eastAsia="uk-UA"/>
              </w:rPr>
              <w:t>Banda 1 mm</w:t>
            </w:r>
          </w:p>
        </w:tc>
      </w:tr>
      <w:tr w:rsidR="00E94282" w:rsidRPr="00B97114" w:rsidTr="001C7F77">
        <w:trPr>
          <w:trHeight w:val="284"/>
        </w:trPr>
        <w:tc>
          <w:tcPr>
            <w:tcW w:w="2126" w:type="dxa"/>
            <w:tcBorders>
              <w:top w:val="nil"/>
              <w:left w:val="single" w:sz="12" w:space="0" w:color="auto"/>
              <w:bottom w:val="single" w:sz="4" w:space="0" w:color="000000"/>
              <w:right w:val="single" w:sz="4" w:space="0" w:color="auto"/>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241-248 GHz</w:t>
            </w:r>
          </w:p>
        </w:tc>
        <w:tc>
          <w:tcPr>
            <w:tcW w:w="1843" w:type="dxa"/>
            <w:tcBorders>
              <w:top w:val="nil"/>
              <w:left w:val="single" w:sz="4" w:space="0" w:color="auto"/>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Secundar</w:t>
            </w:r>
          </w:p>
        </w:tc>
        <w:tc>
          <w:tcPr>
            <w:tcW w:w="2835" w:type="dxa"/>
            <w:tcBorders>
              <w:top w:val="nil"/>
              <w:left w:val="nil"/>
              <w:bottom w:val="single" w:sz="4" w:space="0" w:color="000000"/>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4" w:space="0" w:color="000000"/>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4" w:space="0" w:color="000000"/>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w:t>
            </w:r>
          </w:p>
        </w:tc>
      </w:tr>
      <w:tr w:rsidR="00E94282" w:rsidRPr="00B97114" w:rsidTr="001C7F77">
        <w:trPr>
          <w:trHeight w:val="284"/>
        </w:trPr>
        <w:tc>
          <w:tcPr>
            <w:tcW w:w="2126" w:type="dxa"/>
            <w:tcBorders>
              <w:top w:val="nil"/>
              <w:left w:val="single" w:sz="12" w:space="0" w:color="auto"/>
              <w:bottom w:val="single" w:sz="12" w:space="0" w:color="auto"/>
              <w:right w:val="single" w:sz="4" w:space="0" w:color="000000"/>
            </w:tcBorders>
            <w:shd w:val="clear" w:color="auto" w:fill="auto"/>
            <w:noWrap/>
            <w:vAlign w:val="center"/>
            <w:hideMark/>
          </w:tcPr>
          <w:p w:rsidR="00E94282" w:rsidRPr="00B97114" w:rsidRDefault="00E94282" w:rsidP="001C7F77">
            <w:pPr>
              <w:rPr>
                <w:b/>
                <w:szCs w:val="22"/>
                <w:lang w:val="ro-RO" w:eastAsia="ro-RO"/>
              </w:rPr>
            </w:pPr>
            <w:r w:rsidRPr="00B97114">
              <w:rPr>
                <w:b/>
                <w:sz w:val="22"/>
                <w:szCs w:val="22"/>
                <w:lang w:val="ro-RO" w:eastAsia="ro-RO"/>
              </w:rPr>
              <w:t xml:space="preserve">248-250 GHz </w:t>
            </w:r>
          </w:p>
        </w:tc>
        <w:tc>
          <w:tcPr>
            <w:tcW w:w="1843" w:type="dxa"/>
            <w:tcBorders>
              <w:top w:val="nil"/>
              <w:left w:val="nil"/>
              <w:bottom w:val="single" w:sz="12"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 xml:space="preserve">Primar </w:t>
            </w:r>
            <w:r w:rsidRPr="00B97114">
              <w:rPr>
                <w:sz w:val="22"/>
                <w:szCs w:val="22"/>
                <w:vertAlign w:val="superscript"/>
                <w:lang w:val="ro-RO" w:eastAsia="ro-RO"/>
              </w:rPr>
              <w:t>5</w:t>
            </w:r>
          </w:p>
        </w:tc>
        <w:tc>
          <w:tcPr>
            <w:tcW w:w="2835" w:type="dxa"/>
            <w:tcBorders>
              <w:top w:val="nil"/>
              <w:left w:val="nil"/>
              <w:bottom w:val="single" w:sz="12" w:space="0" w:color="auto"/>
              <w:right w:val="single" w:sz="4" w:space="0" w:color="000000"/>
            </w:tcBorders>
            <w:shd w:val="clear" w:color="auto" w:fill="auto"/>
            <w:noWrap/>
            <w:vAlign w:val="center"/>
            <w:hideMark/>
          </w:tcPr>
          <w:p w:rsidR="00E94282" w:rsidRPr="00B97114" w:rsidRDefault="00E94282" w:rsidP="001C7F77">
            <w:pPr>
              <w:rPr>
                <w:szCs w:val="22"/>
                <w:lang w:val="ro-RO" w:eastAsia="ro-RO"/>
              </w:rPr>
            </w:pPr>
            <w:r w:rsidRPr="00B97114">
              <w:rPr>
                <w:sz w:val="22"/>
                <w:szCs w:val="22"/>
                <w:lang w:val="ro-RO" w:eastAsia="ro-RO"/>
              </w:rPr>
              <w:t>CW, SSB, FM</w:t>
            </w:r>
          </w:p>
        </w:tc>
        <w:tc>
          <w:tcPr>
            <w:tcW w:w="992" w:type="dxa"/>
            <w:tcBorders>
              <w:top w:val="nil"/>
              <w:left w:val="nil"/>
              <w:bottom w:val="single" w:sz="12"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10</w:t>
            </w:r>
          </w:p>
        </w:tc>
        <w:tc>
          <w:tcPr>
            <w:tcW w:w="993" w:type="dxa"/>
            <w:tcBorders>
              <w:top w:val="nil"/>
              <w:left w:val="nil"/>
              <w:bottom w:val="single" w:sz="12" w:space="0" w:color="auto"/>
              <w:right w:val="single" w:sz="4" w:space="0" w:color="000000"/>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c>
          <w:tcPr>
            <w:tcW w:w="992" w:type="dxa"/>
            <w:tcBorders>
              <w:top w:val="nil"/>
              <w:left w:val="nil"/>
              <w:bottom w:val="single" w:sz="12" w:space="0" w:color="auto"/>
              <w:right w:val="single" w:sz="12" w:space="0" w:color="auto"/>
            </w:tcBorders>
            <w:shd w:val="clear" w:color="auto" w:fill="auto"/>
            <w:vAlign w:val="center"/>
            <w:hideMark/>
          </w:tcPr>
          <w:p w:rsidR="00E94282" w:rsidRPr="00B97114" w:rsidRDefault="00E94282" w:rsidP="001C7F77">
            <w:pPr>
              <w:jc w:val="center"/>
              <w:rPr>
                <w:szCs w:val="22"/>
                <w:lang w:val="ro-RO" w:eastAsia="ro-RO"/>
              </w:rPr>
            </w:pPr>
            <w:r w:rsidRPr="00B97114">
              <w:rPr>
                <w:sz w:val="22"/>
                <w:szCs w:val="22"/>
                <w:lang w:val="ro-RO" w:eastAsia="ro-RO"/>
              </w:rPr>
              <w:t>5</w:t>
            </w:r>
          </w:p>
        </w:tc>
      </w:tr>
    </w:tbl>
    <w:p w:rsidR="00E94282" w:rsidRPr="00B97114" w:rsidRDefault="00E94282" w:rsidP="00E94282">
      <w:pPr>
        <w:pStyle w:val="PlainText"/>
        <w:spacing w:line="276" w:lineRule="auto"/>
        <w:jc w:val="both"/>
        <w:rPr>
          <w:rFonts w:ascii="Times New Roman" w:hAnsi="Times New Roman"/>
          <w:sz w:val="24"/>
          <w:szCs w:val="24"/>
          <w:lang w:val="ro-RO"/>
        </w:rPr>
      </w:pPr>
    </w:p>
    <w:p w:rsidR="00E94282" w:rsidRPr="00B97114" w:rsidRDefault="00E94282" w:rsidP="00E94282">
      <w:pPr>
        <w:spacing w:line="276" w:lineRule="auto"/>
        <w:ind w:firstLine="720"/>
        <w:jc w:val="both"/>
        <w:rPr>
          <w:szCs w:val="24"/>
          <w:lang w:val="ro-RO"/>
        </w:rPr>
      </w:pPr>
      <w:r w:rsidRPr="00B97114">
        <w:rPr>
          <w:b/>
          <w:szCs w:val="24"/>
          <w:lang w:val="ro-RO"/>
        </w:rPr>
        <w:t>Notă 1</w:t>
      </w:r>
      <w:r w:rsidRPr="00B97114">
        <w:rPr>
          <w:szCs w:val="24"/>
          <w:lang w:val="ro-RO"/>
        </w:rPr>
        <w:t>: Puterea de ieşire (P</w:t>
      </w:r>
      <w:r w:rsidRPr="00B97114">
        <w:rPr>
          <w:szCs w:val="24"/>
          <w:vertAlign w:val="subscript"/>
          <w:lang w:val="ro-RO"/>
        </w:rPr>
        <w:t>ieş</w:t>
      </w:r>
      <w:r w:rsidRPr="00B97114">
        <w:rPr>
          <w:szCs w:val="24"/>
          <w:lang w:val="ro-RO"/>
        </w:rPr>
        <w:t>) a emiţătorului se măsoară pe o sarcină artificială activă - echivalent de antenă, în regim de emisie continuă cu instrumente de masură a puterii sau tensiunii (curent). În acest caz, puterea se calculează conform formulei:</w:t>
      </w:r>
    </w:p>
    <w:p w:rsidR="00E94282" w:rsidRPr="00B97114" w:rsidRDefault="00E94282" w:rsidP="00E94282">
      <w:pPr>
        <w:tabs>
          <w:tab w:val="left" w:pos="709"/>
          <w:tab w:val="left" w:pos="1276"/>
        </w:tabs>
        <w:spacing w:beforeLines="60" w:line="276" w:lineRule="auto"/>
        <w:jc w:val="both"/>
        <w:rPr>
          <w:szCs w:val="24"/>
          <w:lang w:val="ro-RO"/>
        </w:rPr>
      </w:pPr>
      <w:r w:rsidRPr="00B97114">
        <w:rPr>
          <w:szCs w:val="24"/>
          <w:lang w:val="ro-RO"/>
        </w:rPr>
        <w:tab/>
      </w:r>
      <w:r w:rsidRPr="00B97114">
        <w:rPr>
          <w:position w:val="-24"/>
          <w:szCs w:val="24"/>
          <w:lang w:val="ro-RO"/>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2.85pt" o:ole="">
            <v:imagedata r:id="rId5" o:title=""/>
          </v:shape>
          <o:OLEObject Type="Embed" ProgID="Equation.3" ShapeID="_x0000_i1025" DrawAspect="Content" ObjectID="_1592049788" r:id="rId6"/>
        </w:object>
      </w:r>
      <w:r w:rsidRPr="00B97114">
        <w:rPr>
          <w:szCs w:val="24"/>
          <w:lang w:val="ro-RO"/>
        </w:rPr>
        <w:t xml:space="preserve">(W) sau </w:t>
      </w:r>
      <w:r w:rsidRPr="00B97114">
        <w:rPr>
          <w:position w:val="-14"/>
          <w:szCs w:val="24"/>
          <w:lang w:val="ro-RO"/>
        </w:rPr>
        <w:object w:dxaOrig="1340" w:dyaOrig="400">
          <v:shape id="_x0000_i1026" type="#_x0000_t75" style="width:66.8pt;height:20.15pt" o:ole="">
            <v:imagedata r:id="rId7" o:title=""/>
          </v:shape>
          <o:OLEObject Type="Embed" ProgID="Equation.3" ShapeID="_x0000_i1026" DrawAspect="Content" ObjectID="_1592049789" r:id="rId8"/>
        </w:object>
      </w:r>
      <w:r w:rsidRPr="00B97114">
        <w:rPr>
          <w:szCs w:val="24"/>
          <w:lang w:val="ro-RO"/>
        </w:rPr>
        <w:t>(W), unde:</w:t>
      </w:r>
    </w:p>
    <w:p w:rsidR="00E94282" w:rsidRPr="00B97114" w:rsidRDefault="00E94282" w:rsidP="00E94282">
      <w:pPr>
        <w:spacing w:line="276" w:lineRule="auto"/>
        <w:ind w:firstLine="720"/>
        <w:jc w:val="both"/>
        <w:rPr>
          <w:szCs w:val="24"/>
          <w:lang w:val="ro-RO"/>
        </w:rPr>
      </w:pPr>
      <w:r w:rsidRPr="00B97114">
        <w:rPr>
          <w:szCs w:val="24"/>
          <w:lang w:val="ro-RO"/>
        </w:rPr>
        <w:t>U</w:t>
      </w:r>
      <w:r w:rsidRPr="00B97114">
        <w:rPr>
          <w:szCs w:val="24"/>
          <w:vertAlign w:val="subscript"/>
          <w:lang w:val="ro-RO"/>
        </w:rPr>
        <w:t xml:space="preserve">ech </w:t>
      </w:r>
      <w:r w:rsidRPr="00B97114">
        <w:rPr>
          <w:szCs w:val="24"/>
          <w:lang w:val="ro-RO"/>
        </w:rPr>
        <w:t>- tensiunea pe sarcina activă-echivalent (Volt)</w:t>
      </w:r>
    </w:p>
    <w:p w:rsidR="00E94282" w:rsidRPr="00B97114" w:rsidRDefault="00E94282" w:rsidP="00E94282">
      <w:pPr>
        <w:spacing w:line="276" w:lineRule="auto"/>
        <w:ind w:firstLine="720"/>
        <w:jc w:val="both"/>
        <w:rPr>
          <w:szCs w:val="24"/>
          <w:lang w:val="ro-RO"/>
        </w:rPr>
      </w:pPr>
      <w:r w:rsidRPr="00B97114">
        <w:rPr>
          <w:szCs w:val="24"/>
          <w:lang w:val="ro-RO"/>
        </w:rPr>
        <w:t>I</w:t>
      </w:r>
      <w:r w:rsidRPr="00B97114">
        <w:rPr>
          <w:szCs w:val="24"/>
          <w:vertAlign w:val="subscript"/>
          <w:lang w:val="ro-RO"/>
        </w:rPr>
        <w:t>ech</w:t>
      </w:r>
      <w:r w:rsidRPr="00B97114">
        <w:rPr>
          <w:szCs w:val="24"/>
          <w:lang w:val="ro-RO"/>
        </w:rPr>
        <w:t xml:space="preserve"> </w:t>
      </w:r>
      <w:r w:rsidRPr="00E404C7">
        <w:rPr>
          <w:szCs w:val="24"/>
          <w:lang w:val="ro-RO"/>
        </w:rPr>
        <w:t xml:space="preserve">- </w:t>
      </w:r>
      <w:r w:rsidRPr="00B97114">
        <w:rPr>
          <w:szCs w:val="24"/>
          <w:lang w:val="ro-RO"/>
        </w:rPr>
        <w:t>curentul pe sarcina activă-echivalent (Amperi)</w:t>
      </w:r>
    </w:p>
    <w:p w:rsidR="00E94282" w:rsidRPr="00B97114" w:rsidRDefault="00E94282" w:rsidP="00E94282">
      <w:pPr>
        <w:spacing w:line="276" w:lineRule="auto"/>
        <w:ind w:firstLine="720"/>
        <w:jc w:val="both"/>
        <w:rPr>
          <w:szCs w:val="24"/>
          <w:lang w:val="ro-RO"/>
        </w:rPr>
      </w:pPr>
      <w:r w:rsidRPr="00B97114">
        <w:rPr>
          <w:szCs w:val="24"/>
          <w:lang w:val="ro-RO"/>
        </w:rPr>
        <w:t xml:space="preserve">R </w:t>
      </w:r>
      <w:r>
        <w:rPr>
          <w:szCs w:val="24"/>
          <w:lang w:val="ro-RO"/>
        </w:rPr>
        <w:t>-</w:t>
      </w:r>
      <w:r w:rsidRPr="00B97114">
        <w:rPr>
          <w:szCs w:val="24"/>
          <w:lang w:val="ro-RO"/>
        </w:rPr>
        <w:t xml:space="preserve"> rezistenţa sarcinii active-echivalent de antenă (Ohmi). </w:t>
      </w:r>
    </w:p>
    <w:p w:rsidR="00E94282" w:rsidRPr="00B97114" w:rsidRDefault="00E94282" w:rsidP="00E94282">
      <w:pPr>
        <w:pStyle w:val="PlainText"/>
        <w:spacing w:line="276" w:lineRule="auto"/>
        <w:ind w:firstLine="720"/>
        <w:jc w:val="both"/>
        <w:rPr>
          <w:rFonts w:ascii="Times New Roman" w:hAnsi="Times New Roman"/>
          <w:sz w:val="24"/>
          <w:szCs w:val="24"/>
          <w:lang w:val="ro-RO"/>
        </w:rPr>
      </w:pPr>
      <w:r w:rsidRPr="00B97114">
        <w:rPr>
          <w:rFonts w:ascii="Times New Roman" w:hAnsi="Times New Roman"/>
          <w:b/>
          <w:sz w:val="24"/>
          <w:szCs w:val="24"/>
          <w:lang w:val="ro-RO"/>
        </w:rPr>
        <w:t>Notă 2</w:t>
      </w:r>
      <w:r w:rsidRPr="00B97114">
        <w:rPr>
          <w:rFonts w:ascii="Times New Roman" w:hAnsi="Times New Roman"/>
          <w:sz w:val="24"/>
          <w:szCs w:val="24"/>
          <w:lang w:val="ro-RO"/>
        </w:rPr>
        <w:t xml:space="preserve">: Staţiile ce funcţionează în benzile cu statut secundar nu vor cauza perturbaţii staţiilor din celelalte servicii </w:t>
      </w:r>
      <w:r>
        <w:rPr>
          <w:rFonts w:ascii="Times New Roman" w:hAnsi="Times New Roman"/>
          <w:sz w:val="24"/>
          <w:szCs w:val="24"/>
          <w:lang w:val="en-US"/>
        </w:rPr>
        <w:t xml:space="preserve">radio </w:t>
      </w:r>
      <w:r w:rsidRPr="00B97114">
        <w:rPr>
          <w:rFonts w:ascii="Times New Roman" w:hAnsi="Times New Roman"/>
          <w:sz w:val="24"/>
          <w:szCs w:val="24"/>
          <w:lang w:val="ro-RO"/>
        </w:rPr>
        <w:t>şi nici nu beneficiază de protecţie.</w:t>
      </w:r>
    </w:p>
    <w:p w:rsidR="00E94282" w:rsidRPr="00B97114" w:rsidRDefault="00E94282" w:rsidP="00E94282">
      <w:pPr>
        <w:autoSpaceDE w:val="0"/>
        <w:spacing w:line="276" w:lineRule="auto"/>
        <w:ind w:firstLine="720"/>
        <w:jc w:val="both"/>
        <w:rPr>
          <w:color w:val="000000"/>
          <w:szCs w:val="24"/>
          <w:lang w:val="ro-RO"/>
        </w:rPr>
      </w:pPr>
      <w:r w:rsidRPr="00B97114">
        <w:rPr>
          <w:b/>
          <w:szCs w:val="24"/>
          <w:lang w:val="ro-RO"/>
        </w:rPr>
        <w:t>Notă 3</w:t>
      </w:r>
      <w:r w:rsidRPr="00B97114">
        <w:rPr>
          <w:szCs w:val="24"/>
          <w:lang w:val="ro-RO"/>
        </w:rPr>
        <w:t>:</w:t>
      </w:r>
      <w:r w:rsidRPr="00B97114">
        <w:rPr>
          <w:color w:val="000000"/>
          <w:szCs w:val="24"/>
          <w:lang w:val="ro-RO"/>
        </w:rPr>
        <w:t xml:space="preserve"> </w:t>
      </w:r>
      <w:r w:rsidRPr="002A1A6A">
        <w:rPr>
          <w:color w:val="000000"/>
          <w:szCs w:val="24"/>
          <w:lang w:val="ro-RO"/>
        </w:rPr>
        <w:t>În cazul benzilor 135,7-137,8 kHz şi 472-479 kHz, pentru definirea nivelului de putere maxim utilizabilă se va folosi noţiunea de putere aparent radiată (PAR), în conformitate cu Recomandarea CEPT ERC 62-01.</w:t>
      </w:r>
    </w:p>
    <w:p w:rsidR="00E94282" w:rsidRPr="00B97114" w:rsidRDefault="00E94282" w:rsidP="00E94282">
      <w:pPr>
        <w:autoSpaceDE w:val="0"/>
        <w:spacing w:line="276" w:lineRule="auto"/>
        <w:ind w:firstLine="720"/>
        <w:jc w:val="both"/>
        <w:rPr>
          <w:color w:val="000000"/>
          <w:szCs w:val="24"/>
          <w:lang w:val="ro-RO"/>
        </w:rPr>
      </w:pPr>
      <w:r w:rsidRPr="00B97114">
        <w:rPr>
          <w:b/>
          <w:szCs w:val="24"/>
          <w:lang w:val="ro-RO"/>
        </w:rPr>
        <w:t>Notă 4</w:t>
      </w:r>
      <w:r w:rsidRPr="00B97114">
        <w:rPr>
          <w:szCs w:val="24"/>
          <w:lang w:val="ro-RO"/>
        </w:rPr>
        <w:t>: Statut primar în partaj cu alte servicii cu statut primar.</w:t>
      </w:r>
    </w:p>
    <w:p w:rsidR="00E94282" w:rsidRPr="00B97114" w:rsidRDefault="00E94282" w:rsidP="00E94282">
      <w:pPr>
        <w:autoSpaceDE w:val="0"/>
        <w:spacing w:line="276" w:lineRule="auto"/>
        <w:ind w:firstLine="720"/>
        <w:jc w:val="both"/>
        <w:rPr>
          <w:color w:val="000000"/>
          <w:szCs w:val="24"/>
          <w:lang w:val="ro-RO"/>
        </w:rPr>
      </w:pPr>
      <w:r w:rsidRPr="00B97114">
        <w:rPr>
          <w:b/>
          <w:szCs w:val="24"/>
          <w:lang w:val="ro-RO"/>
        </w:rPr>
        <w:t>Notă 5</w:t>
      </w:r>
      <w:r w:rsidRPr="00B97114">
        <w:rPr>
          <w:szCs w:val="24"/>
          <w:lang w:val="ro-RO"/>
        </w:rPr>
        <w:t>: Statut primar, în partaj cu alte servicii cu statut secundar.</w:t>
      </w:r>
    </w:p>
    <w:p w:rsidR="00E94282" w:rsidRDefault="00E94282" w:rsidP="00E94282">
      <w:pPr>
        <w:pStyle w:val="PlainText"/>
        <w:spacing w:line="276" w:lineRule="auto"/>
        <w:ind w:firstLine="720"/>
        <w:jc w:val="both"/>
        <w:rPr>
          <w:rFonts w:ascii="Times New Roman" w:hAnsi="Times New Roman"/>
          <w:sz w:val="24"/>
          <w:szCs w:val="24"/>
          <w:lang w:val="ro-RO"/>
        </w:rPr>
      </w:pPr>
      <w:r w:rsidRPr="00B97114">
        <w:rPr>
          <w:rFonts w:ascii="Times New Roman" w:hAnsi="Times New Roman"/>
          <w:b/>
          <w:sz w:val="24"/>
          <w:szCs w:val="24"/>
          <w:lang w:val="ro-RO"/>
        </w:rPr>
        <w:t>Notă 6</w:t>
      </w:r>
      <w:r w:rsidRPr="00B97114">
        <w:rPr>
          <w:rFonts w:ascii="Times New Roman" w:hAnsi="Times New Roman"/>
          <w:sz w:val="24"/>
          <w:szCs w:val="24"/>
          <w:lang w:val="ro-RO"/>
        </w:rPr>
        <w:t>: SNMFR va examina condiţii</w:t>
      </w:r>
      <w:r>
        <w:rPr>
          <w:rFonts w:ascii="Times New Roman" w:hAnsi="Times New Roman"/>
          <w:sz w:val="24"/>
          <w:szCs w:val="24"/>
          <w:lang w:val="ro-RO"/>
        </w:rPr>
        <w:t>le</w:t>
      </w:r>
      <w:r w:rsidRPr="00B97114">
        <w:rPr>
          <w:rFonts w:ascii="Times New Roman" w:hAnsi="Times New Roman"/>
          <w:sz w:val="24"/>
          <w:szCs w:val="24"/>
          <w:lang w:val="ro-RO"/>
        </w:rPr>
        <w:t xml:space="preserve"> de utilizare a acestei benzi de frecvenţe în fiecare caz concret</w:t>
      </w:r>
      <w:r>
        <w:rPr>
          <w:rFonts w:ascii="Times New Roman" w:hAnsi="Times New Roman"/>
          <w:sz w:val="24"/>
          <w:szCs w:val="24"/>
          <w:lang w:val="ro-RO"/>
        </w:rPr>
        <w:t>,</w:t>
      </w:r>
      <w:r w:rsidRPr="00B97114">
        <w:rPr>
          <w:rFonts w:ascii="Times New Roman" w:hAnsi="Times New Roman"/>
          <w:sz w:val="24"/>
          <w:szCs w:val="24"/>
          <w:lang w:val="ro-RO"/>
        </w:rPr>
        <w:t xml:space="preserve"> pentru asigurarea </w:t>
      </w:r>
      <w:r w:rsidRPr="00B97114">
        <w:rPr>
          <w:rFonts w:ascii="Times New Roman" w:hAnsi="Times New Roman"/>
          <w:bCs/>
          <w:sz w:val="24"/>
          <w:szCs w:val="24"/>
          <w:lang w:val="ro-RO"/>
        </w:rPr>
        <w:t>compatibilităţii electromagnetice</w:t>
      </w:r>
      <w:r w:rsidRPr="00B97114">
        <w:rPr>
          <w:rStyle w:val="apple-converted-space"/>
          <w:rFonts w:ascii="Times New Roman" w:hAnsi="Times New Roman"/>
          <w:bCs/>
          <w:sz w:val="24"/>
          <w:szCs w:val="24"/>
          <w:lang w:val="ro-RO"/>
        </w:rPr>
        <w:t xml:space="preserve"> </w:t>
      </w:r>
      <w:r w:rsidRPr="00B97114">
        <w:rPr>
          <w:rFonts w:ascii="Times New Roman" w:hAnsi="Times New Roman"/>
          <w:sz w:val="24"/>
          <w:szCs w:val="24"/>
          <w:lang w:val="ro-RO"/>
        </w:rPr>
        <w:t>cu canalul TV 1.</w:t>
      </w:r>
    </w:p>
    <w:p w:rsidR="00E94282" w:rsidRPr="00407936" w:rsidRDefault="00E94282" w:rsidP="00E94282">
      <w:pPr>
        <w:pStyle w:val="PlainText"/>
        <w:spacing w:line="276" w:lineRule="auto"/>
        <w:ind w:firstLine="720"/>
        <w:jc w:val="both"/>
        <w:rPr>
          <w:rFonts w:ascii="Times New Roman" w:hAnsi="Times New Roman"/>
          <w:sz w:val="24"/>
          <w:szCs w:val="24"/>
          <w:lang w:val="en-US"/>
        </w:rPr>
      </w:pPr>
      <w:r w:rsidRPr="00E93936">
        <w:rPr>
          <w:rFonts w:ascii="Times New Roman" w:hAnsi="Times New Roman"/>
          <w:b/>
          <w:sz w:val="24"/>
          <w:szCs w:val="24"/>
          <w:lang w:val="ro-RO"/>
        </w:rPr>
        <w:t>Notă 7</w:t>
      </w:r>
      <w:r w:rsidRPr="00E93936">
        <w:rPr>
          <w:rFonts w:ascii="Times New Roman" w:hAnsi="Times New Roman"/>
          <w:sz w:val="24"/>
          <w:szCs w:val="24"/>
          <w:lang w:val="ro-RO"/>
        </w:rPr>
        <w:t xml:space="preserve">: </w:t>
      </w:r>
      <w:r w:rsidRPr="005A0D3E">
        <w:rPr>
          <w:rFonts w:ascii="Times New Roman" w:hAnsi="Times New Roman"/>
          <w:sz w:val="24"/>
          <w:szCs w:val="24"/>
          <w:lang w:val="ro-RO"/>
        </w:rPr>
        <w:t>SNMFR poate aviza suplimentar la solicitare porțiuni din banda 70</w:t>
      </w:r>
      <w:r>
        <w:rPr>
          <w:rFonts w:ascii="Times New Roman" w:hAnsi="Times New Roman"/>
          <w:sz w:val="24"/>
          <w:szCs w:val="24"/>
          <w:lang w:val="ro-RO"/>
        </w:rPr>
        <w:t>,0</w:t>
      </w:r>
      <w:r w:rsidRPr="005A0D3E">
        <w:rPr>
          <w:rFonts w:ascii="Times New Roman" w:hAnsi="Times New Roman"/>
          <w:sz w:val="24"/>
          <w:szCs w:val="24"/>
          <w:lang w:val="ro-RO"/>
        </w:rPr>
        <w:t>-70,5 MHz pentru perioada 1 mai – 15 septembrie pentru radioamatorii de clasa „A”. Condițiile de utilizare a acestei benzi de frecvențe vor fi stabilite în fiecare caz concret, pentru asigurarea compatibilității electromagnetice cu stațiile de radiodifuziune sonoră</w:t>
      </w:r>
      <w:r>
        <w:rPr>
          <w:rFonts w:ascii="Times New Roman" w:hAnsi="Times New Roman"/>
          <w:sz w:val="24"/>
          <w:szCs w:val="24"/>
          <w:lang w:val="ro-RO"/>
        </w:rPr>
        <w:t>.</w:t>
      </w:r>
    </w:p>
    <w:p w:rsidR="00E94282" w:rsidRPr="00B97114" w:rsidRDefault="00E94282" w:rsidP="00E94282">
      <w:pPr>
        <w:autoSpaceDE w:val="0"/>
        <w:spacing w:line="276" w:lineRule="auto"/>
        <w:ind w:firstLine="708"/>
        <w:jc w:val="both"/>
        <w:rPr>
          <w:szCs w:val="24"/>
          <w:lang w:val="ro-RO"/>
        </w:rPr>
      </w:pPr>
      <w:r w:rsidRPr="00B97114">
        <w:rPr>
          <w:szCs w:val="24"/>
          <w:lang w:val="ro-RO"/>
        </w:rPr>
        <w:lastRenderedPageBreak/>
        <w:t xml:space="preserve">2) Pentru aplicaţii de </w:t>
      </w:r>
      <w:r>
        <w:rPr>
          <w:szCs w:val="24"/>
          <w:lang w:val="ro-RO"/>
        </w:rPr>
        <w:t>radioamator</w:t>
      </w:r>
      <w:r w:rsidRPr="00B97114">
        <w:rPr>
          <w:szCs w:val="24"/>
          <w:lang w:val="ro-RO"/>
        </w:rPr>
        <w:t xml:space="preserve"> deosebite, la cererea solicitantului cu prezentarea motivaţiei respective, SNMFR poate să avizeze activitatea temporară a staţiilor de </w:t>
      </w:r>
      <w:r>
        <w:rPr>
          <w:szCs w:val="24"/>
          <w:lang w:val="ro-RO"/>
        </w:rPr>
        <w:t>radioamator</w:t>
      </w:r>
      <w:r w:rsidRPr="00B97114">
        <w:rPr>
          <w:szCs w:val="24"/>
          <w:lang w:val="ro-RO"/>
        </w:rPr>
        <w:t xml:space="preserve"> de categoria ,,A” cu utilizarea emiţătoarelor cu puterea de ieşire până la 1500 W, în următoarele cazuri:</w:t>
      </w:r>
    </w:p>
    <w:p w:rsidR="00E94282" w:rsidRPr="00B97114" w:rsidRDefault="00E94282" w:rsidP="00E94282">
      <w:pPr>
        <w:autoSpaceDE w:val="0"/>
        <w:spacing w:line="276" w:lineRule="auto"/>
        <w:ind w:firstLine="708"/>
        <w:jc w:val="both"/>
        <w:rPr>
          <w:szCs w:val="24"/>
          <w:lang w:val="ro-RO" w:eastAsia="ro-RO"/>
        </w:rPr>
      </w:pPr>
      <w:r w:rsidRPr="00B97114">
        <w:rPr>
          <w:szCs w:val="24"/>
          <w:lang w:val="ro-RO"/>
        </w:rPr>
        <w:t xml:space="preserve">a) pentru a participa la competiţii internaţionale în benzile de frecvenţă </w:t>
      </w:r>
      <w:r w:rsidRPr="00B97114">
        <w:rPr>
          <w:szCs w:val="24"/>
          <w:lang w:val="ro-RO" w:eastAsia="ro-RO"/>
        </w:rPr>
        <w:t>1810-1900, 3500-3800, 7000-7200, 14000-14350, 21000-21450, 28000-29000 kHz;</w:t>
      </w:r>
    </w:p>
    <w:p w:rsidR="00E94282" w:rsidRPr="00B97114" w:rsidRDefault="00E94282" w:rsidP="00E94282">
      <w:pPr>
        <w:autoSpaceDE w:val="0"/>
        <w:spacing w:line="276" w:lineRule="auto"/>
        <w:ind w:firstLine="708"/>
        <w:jc w:val="both"/>
        <w:rPr>
          <w:szCs w:val="24"/>
          <w:lang w:val="ro-RO"/>
        </w:rPr>
      </w:pPr>
      <w:r w:rsidRPr="00B97114">
        <w:rPr>
          <w:szCs w:val="24"/>
          <w:lang w:val="ro-RO" w:eastAsia="ro-RO"/>
        </w:rPr>
        <w:t xml:space="preserve">b) </w:t>
      </w:r>
      <w:r w:rsidRPr="00B97114">
        <w:rPr>
          <w:szCs w:val="24"/>
          <w:lang w:val="ro-RO"/>
        </w:rPr>
        <w:t xml:space="preserve">pentru legături radio expermentale </w:t>
      </w:r>
      <w:r w:rsidRPr="00B97114">
        <w:rPr>
          <w:color w:val="000000"/>
          <w:szCs w:val="24"/>
          <w:lang w:val="ro-RO"/>
        </w:rPr>
        <w:t>prin difuzie ionosferică sau reflexie pe</w:t>
      </w:r>
      <w:r w:rsidRPr="0043284C">
        <w:rPr>
          <w:color w:val="000000"/>
          <w:szCs w:val="24"/>
          <w:lang w:val="en-US"/>
        </w:rPr>
        <w:t xml:space="preserve"> </w:t>
      </w:r>
      <w:proofErr w:type="spellStart"/>
      <w:r>
        <w:rPr>
          <w:color w:val="000000"/>
          <w:szCs w:val="24"/>
          <w:lang w:val="en-US"/>
        </w:rPr>
        <w:t>suprafața</w:t>
      </w:r>
      <w:proofErr w:type="spellEnd"/>
      <w:r>
        <w:rPr>
          <w:color w:val="000000"/>
          <w:szCs w:val="24"/>
          <w:lang w:val="en-US"/>
        </w:rPr>
        <w:t xml:space="preserve"> </w:t>
      </w:r>
      <w:proofErr w:type="spellStart"/>
      <w:r>
        <w:rPr>
          <w:color w:val="000000"/>
          <w:szCs w:val="24"/>
          <w:lang w:val="en-US"/>
        </w:rPr>
        <w:t>Lunii</w:t>
      </w:r>
      <w:proofErr w:type="spellEnd"/>
      <w:r w:rsidRPr="00B97114">
        <w:rPr>
          <w:szCs w:val="24"/>
          <w:lang w:val="ro-RO"/>
        </w:rPr>
        <w:t xml:space="preserve"> în benzile 144-144,5 şi 432-432,5 MHz.</w:t>
      </w:r>
    </w:p>
    <w:p w:rsidR="00E94282" w:rsidRPr="00B97114" w:rsidRDefault="00E94282" w:rsidP="00E94282">
      <w:pPr>
        <w:autoSpaceDE w:val="0"/>
        <w:spacing w:line="276" w:lineRule="auto"/>
        <w:ind w:firstLine="708"/>
        <w:jc w:val="both"/>
        <w:rPr>
          <w:szCs w:val="24"/>
          <w:lang w:val="ro-RO"/>
        </w:rPr>
      </w:pPr>
      <w:r w:rsidRPr="00B97114">
        <w:rPr>
          <w:szCs w:val="24"/>
          <w:lang w:val="ro-RO"/>
        </w:rPr>
        <w:t xml:space="preserve">3) Benzile de frecvenţă </w:t>
      </w:r>
      <w:r w:rsidRPr="00B97114">
        <w:rPr>
          <w:szCs w:val="24"/>
          <w:lang w:val="ro-RO" w:eastAsia="ro-RO"/>
        </w:rPr>
        <w:t xml:space="preserve">3500-3800, 7000-7200, </w:t>
      </w:r>
      <w:r w:rsidRPr="00AA40CD">
        <w:rPr>
          <w:szCs w:val="24"/>
          <w:lang w:val="ro-RO" w:eastAsia="ro-RO"/>
        </w:rPr>
        <w:t xml:space="preserve">10100-10150, 14000-14350, 18068-18168, 21000-21450, 24890-24990 kHz şi </w:t>
      </w:r>
      <w:r w:rsidRPr="00AA40CD">
        <w:rPr>
          <w:szCs w:val="24"/>
          <w:lang w:val="ro-RO" w:eastAsia="uk-UA"/>
        </w:rPr>
        <w:t xml:space="preserve">144-146 MHz </w:t>
      </w:r>
      <w:r w:rsidRPr="00AA40CD">
        <w:rPr>
          <w:szCs w:val="24"/>
          <w:lang w:val="ro-RO"/>
        </w:rPr>
        <w:t>atribuite serviciului de amator pot fi utilizate, în cazuri de dezastre naturale, şi de alte servicii decât</w:t>
      </w:r>
      <w:r w:rsidRPr="00B97114">
        <w:rPr>
          <w:szCs w:val="24"/>
          <w:lang w:val="ro-RO"/>
        </w:rPr>
        <w:t xml:space="preserve"> cel de amator pentru satisfacerea necesitaţilor comunicaţiilor internaţionale în conformitate cu Regulamentul Radiocomunicaţiilor UIT (Rezoluţia 640).</w:t>
      </w:r>
    </w:p>
    <w:p w:rsidR="00E94282" w:rsidRPr="00B97114" w:rsidRDefault="00E94282" w:rsidP="00E94282">
      <w:pPr>
        <w:pStyle w:val="PlainText"/>
        <w:spacing w:line="276" w:lineRule="auto"/>
        <w:ind w:firstLine="720"/>
        <w:jc w:val="both"/>
        <w:rPr>
          <w:rFonts w:ascii="Times New Roman" w:hAnsi="Times New Roman"/>
          <w:sz w:val="24"/>
          <w:szCs w:val="24"/>
          <w:lang w:val="ro-RO"/>
        </w:rPr>
      </w:pPr>
      <w:r w:rsidRPr="005C210A">
        <w:rPr>
          <w:rFonts w:ascii="Times New Roman" w:hAnsi="Times New Roman"/>
          <w:sz w:val="24"/>
          <w:szCs w:val="24"/>
          <w:lang w:val="ro-RO"/>
        </w:rPr>
        <w:t>4) La utilizarea diverse clase</w:t>
      </w:r>
      <w:r w:rsidRPr="00B97114">
        <w:rPr>
          <w:rFonts w:ascii="Times New Roman" w:hAnsi="Times New Roman"/>
          <w:sz w:val="24"/>
          <w:szCs w:val="24"/>
          <w:lang w:val="ro-RO"/>
        </w:rPr>
        <w:t xml:space="preserve"> de emisii (moduri de lucru) utilizate în activitatea de </w:t>
      </w:r>
      <w:r>
        <w:rPr>
          <w:rFonts w:ascii="Times New Roman" w:hAnsi="Times New Roman"/>
          <w:sz w:val="24"/>
          <w:szCs w:val="24"/>
          <w:lang w:val="ro-RO"/>
        </w:rPr>
        <w:t>radioamator</w:t>
      </w:r>
      <w:r w:rsidRPr="00B97114">
        <w:rPr>
          <w:rFonts w:ascii="Times New Roman" w:hAnsi="Times New Roman"/>
          <w:sz w:val="24"/>
          <w:szCs w:val="24"/>
          <w:lang w:val="ro-RO"/>
        </w:rPr>
        <w:t xml:space="preserve"> (Anexa nr.2) se va ţine cont de planurile IARU de împărţire a benzilor de frecvenţe.</w:t>
      </w:r>
    </w:p>
    <w:p w:rsidR="00E94282" w:rsidRPr="00E93936" w:rsidRDefault="00E94282" w:rsidP="00E94282">
      <w:pPr>
        <w:pStyle w:val="PlainText"/>
        <w:spacing w:line="276" w:lineRule="auto"/>
        <w:ind w:firstLine="720"/>
        <w:jc w:val="both"/>
        <w:rPr>
          <w:rFonts w:ascii="Times New Roman" w:hAnsi="Times New Roman"/>
          <w:sz w:val="24"/>
          <w:szCs w:val="24"/>
          <w:lang w:val="ro-RO"/>
        </w:rPr>
      </w:pPr>
      <w:r w:rsidRPr="00B97114">
        <w:rPr>
          <w:rFonts w:ascii="Times New Roman" w:hAnsi="Times New Roman"/>
          <w:sz w:val="24"/>
          <w:szCs w:val="24"/>
          <w:lang w:val="ro-RO"/>
        </w:rPr>
        <w:t xml:space="preserve">5) Benzile de frecvenţe prezentate în tabelul 1 vor fi supuse modificărilor în conformitate cu </w:t>
      </w:r>
      <w:r w:rsidRPr="00E93936">
        <w:rPr>
          <w:rFonts w:ascii="Times New Roman" w:hAnsi="Times New Roman"/>
          <w:sz w:val="24"/>
          <w:szCs w:val="24"/>
          <w:lang w:val="ro-RO"/>
        </w:rPr>
        <w:t>ediţiile ulterioare a TNABF.</w:t>
      </w:r>
    </w:p>
    <w:p w:rsidR="00E94282" w:rsidRPr="002A10F1" w:rsidRDefault="00E94282" w:rsidP="00E94282">
      <w:pPr>
        <w:pStyle w:val="PlainText"/>
        <w:spacing w:line="276" w:lineRule="auto"/>
        <w:ind w:firstLine="720"/>
        <w:jc w:val="both"/>
        <w:rPr>
          <w:rFonts w:ascii="Times New Roman" w:hAnsi="Times New Roman"/>
          <w:sz w:val="24"/>
          <w:szCs w:val="24"/>
          <w:lang w:val="ro-RO"/>
        </w:rPr>
      </w:pPr>
      <w:r w:rsidRPr="002A10F1">
        <w:rPr>
          <w:rFonts w:ascii="Times New Roman" w:hAnsi="Times New Roman"/>
          <w:sz w:val="24"/>
          <w:szCs w:val="24"/>
          <w:lang w:val="ro-RO"/>
        </w:rPr>
        <w:t>6) Pentru repetoarele</w:t>
      </w:r>
      <w:r w:rsidRPr="00E93936">
        <w:rPr>
          <w:rFonts w:ascii="Times New Roman" w:hAnsi="Times New Roman"/>
          <w:sz w:val="24"/>
          <w:szCs w:val="24"/>
          <w:lang w:val="ro-RO"/>
        </w:rPr>
        <w:t xml:space="preserve"> și balizele în serviciul de amator SNMFR va aloca benzi de frecvenţe radio în conformitate cu planurile IARU de împărţire a benzilor de frecvenţe. Repetoarele activează </w:t>
      </w:r>
      <w:r w:rsidRPr="00E93936">
        <w:rPr>
          <w:rFonts w:ascii="Times New Roman" w:hAnsi="Times New Roman"/>
          <w:color w:val="000000"/>
          <w:sz w:val="24"/>
          <w:szCs w:val="24"/>
          <w:lang w:val="ro-RO"/>
        </w:rPr>
        <w:t xml:space="preserve">în mod automat, </w:t>
      </w:r>
      <w:r w:rsidRPr="00E93936">
        <w:rPr>
          <w:rFonts w:ascii="Times New Roman" w:hAnsi="Times New Roman"/>
          <w:sz w:val="24"/>
          <w:szCs w:val="24"/>
          <w:lang w:val="ro-RO"/>
        </w:rPr>
        <w:t>în regim duplex, clasa de emisie F3E, cu puteri de 5-15 W, în dependenţă de banda atribuită. Balizele activează în clasa de emisi</w:t>
      </w:r>
      <w:r>
        <w:rPr>
          <w:rFonts w:ascii="Times New Roman" w:hAnsi="Times New Roman"/>
          <w:sz w:val="24"/>
          <w:szCs w:val="24"/>
          <w:lang w:val="ro-RO"/>
        </w:rPr>
        <w:t>e A1A, cu puteri de până la 5 W</w:t>
      </w:r>
      <w:r w:rsidRPr="001E7A55">
        <w:rPr>
          <w:rFonts w:ascii="Times New Roman" w:hAnsi="Times New Roman"/>
          <w:sz w:val="24"/>
          <w:szCs w:val="24"/>
          <w:lang w:val="en-US"/>
        </w:rPr>
        <w:t xml:space="preserve"> </w:t>
      </w:r>
      <w:r>
        <w:rPr>
          <w:rFonts w:ascii="Times New Roman" w:hAnsi="Times New Roman"/>
          <w:sz w:val="24"/>
          <w:szCs w:val="24"/>
          <w:lang w:val="ro-RO"/>
        </w:rPr>
        <w:t xml:space="preserve">și </w:t>
      </w:r>
      <w:r w:rsidRPr="00E93936">
        <w:rPr>
          <w:rFonts w:ascii="Times New Roman" w:hAnsi="Times New Roman"/>
          <w:sz w:val="24"/>
          <w:szCs w:val="24"/>
          <w:lang w:val="ro-RO"/>
        </w:rPr>
        <w:t>transmit în mod automat indicativul de apel şi QTH-locatorul.</w:t>
      </w:r>
    </w:p>
    <w:p w:rsidR="00E94282" w:rsidRDefault="00E94282" w:rsidP="00E94282">
      <w:pPr>
        <w:pStyle w:val="PlainText"/>
        <w:tabs>
          <w:tab w:val="left" w:pos="0"/>
        </w:tabs>
        <w:spacing w:line="276" w:lineRule="auto"/>
        <w:ind w:firstLine="720"/>
        <w:jc w:val="both"/>
        <w:rPr>
          <w:rFonts w:ascii="Times New Roman" w:hAnsi="Times New Roman"/>
          <w:sz w:val="24"/>
          <w:szCs w:val="24"/>
          <w:lang w:val="ro-RO"/>
        </w:rPr>
      </w:pPr>
      <w:r w:rsidRPr="0030410E">
        <w:rPr>
          <w:rFonts w:ascii="Times New Roman" w:hAnsi="Times New Roman"/>
          <w:sz w:val="24"/>
          <w:szCs w:val="24"/>
          <w:lang w:val="ro-RO"/>
        </w:rPr>
        <w:t>Pentru lansarea unui repetor sau unei balize în serviciul de amator, solicitanții (persoane fizice sau juridice) vor expedia în adresa SNMFR o notificare, cu indicarea obigatorie a:</w:t>
      </w:r>
    </w:p>
    <w:p w:rsidR="00E94282" w:rsidRPr="002A10F1" w:rsidRDefault="00E94282" w:rsidP="00E94282">
      <w:pPr>
        <w:pStyle w:val="PlainText"/>
        <w:numPr>
          <w:ilvl w:val="0"/>
          <w:numId w:val="2"/>
        </w:numPr>
        <w:tabs>
          <w:tab w:val="left" w:pos="993"/>
        </w:tabs>
        <w:spacing w:line="276" w:lineRule="auto"/>
        <w:ind w:left="0" w:firstLine="720"/>
        <w:jc w:val="both"/>
        <w:rPr>
          <w:rFonts w:ascii="Times New Roman" w:hAnsi="Times New Roman"/>
          <w:sz w:val="24"/>
          <w:szCs w:val="24"/>
          <w:lang w:val="ro-RO"/>
        </w:rPr>
      </w:pPr>
      <w:r w:rsidRPr="00E93936">
        <w:rPr>
          <w:rFonts w:ascii="Times New Roman" w:hAnsi="Times New Roman"/>
          <w:sz w:val="24"/>
          <w:szCs w:val="24"/>
          <w:lang w:val="ro-RO"/>
        </w:rPr>
        <w:t>persoanei responsabile pentru instalarea, configurarea și administrarea stației repetoare sau a unei balize;</w:t>
      </w:r>
    </w:p>
    <w:p w:rsidR="00E94282" w:rsidRPr="00E93936" w:rsidRDefault="00E94282" w:rsidP="00E94282">
      <w:pPr>
        <w:pStyle w:val="PlainText"/>
        <w:numPr>
          <w:ilvl w:val="0"/>
          <w:numId w:val="2"/>
        </w:numPr>
        <w:tabs>
          <w:tab w:val="left" w:pos="993"/>
        </w:tabs>
        <w:spacing w:line="276" w:lineRule="auto"/>
        <w:ind w:left="0" w:firstLine="720"/>
        <w:jc w:val="both"/>
        <w:rPr>
          <w:rFonts w:ascii="Times New Roman" w:hAnsi="Times New Roman"/>
          <w:sz w:val="24"/>
          <w:szCs w:val="24"/>
          <w:lang w:val="ro-RO"/>
        </w:rPr>
      </w:pPr>
      <w:r w:rsidRPr="00E93936">
        <w:rPr>
          <w:rFonts w:ascii="Times New Roman" w:hAnsi="Times New Roman"/>
          <w:sz w:val="24"/>
          <w:szCs w:val="24"/>
          <w:lang w:val="ro-RO"/>
        </w:rPr>
        <w:t>prezentarea copiei actului de identitate a responsabilului</w:t>
      </w:r>
      <w:r w:rsidRPr="00580E99">
        <w:rPr>
          <w:rFonts w:ascii="Times New Roman" w:hAnsi="Times New Roman"/>
          <w:sz w:val="24"/>
          <w:szCs w:val="24"/>
          <w:lang w:val="ro-RO"/>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r w:rsidRPr="00E93936">
        <w:rPr>
          <w:rFonts w:ascii="Times New Roman" w:hAnsi="Times New Roman"/>
          <w:sz w:val="24"/>
          <w:szCs w:val="24"/>
          <w:lang w:val="ro-RO"/>
        </w:rPr>
        <w:t>repetor sau baliz</w:t>
      </w:r>
      <w:r>
        <w:rPr>
          <w:rFonts w:ascii="Times New Roman" w:hAnsi="Times New Roman"/>
          <w:sz w:val="24"/>
          <w:szCs w:val="24"/>
          <w:lang w:val="ro-RO"/>
        </w:rPr>
        <w:t>ă</w:t>
      </w:r>
      <w:r w:rsidRPr="00E93936">
        <w:rPr>
          <w:rFonts w:ascii="Times New Roman" w:hAnsi="Times New Roman"/>
          <w:sz w:val="24"/>
          <w:szCs w:val="24"/>
          <w:lang w:val="ro-RO"/>
        </w:rPr>
        <w:t>;</w:t>
      </w:r>
    </w:p>
    <w:p w:rsidR="00E94282" w:rsidRPr="00E93936" w:rsidRDefault="00E94282" w:rsidP="00E94282">
      <w:pPr>
        <w:pStyle w:val="PlainText"/>
        <w:numPr>
          <w:ilvl w:val="0"/>
          <w:numId w:val="2"/>
        </w:numPr>
        <w:tabs>
          <w:tab w:val="left" w:pos="993"/>
        </w:tabs>
        <w:spacing w:line="276" w:lineRule="auto"/>
        <w:ind w:left="0" w:firstLine="720"/>
        <w:jc w:val="both"/>
        <w:rPr>
          <w:rFonts w:ascii="Times New Roman" w:hAnsi="Times New Roman"/>
          <w:sz w:val="24"/>
          <w:szCs w:val="24"/>
          <w:lang w:val="ro-RO"/>
        </w:rPr>
      </w:pPr>
      <w:r w:rsidRPr="00E93936">
        <w:rPr>
          <w:rFonts w:ascii="Times New Roman" w:hAnsi="Times New Roman"/>
          <w:sz w:val="24"/>
          <w:szCs w:val="24"/>
          <w:lang w:val="ro-RO"/>
        </w:rPr>
        <w:t>copia certificatului de înregistrare în cazul persoanelor juridice;</w:t>
      </w:r>
    </w:p>
    <w:p w:rsidR="00E94282" w:rsidRPr="002A10F1" w:rsidRDefault="00E94282" w:rsidP="00E94282">
      <w:pPr>
        <w:pStyle w:val="PlainText"/>
        <w:numPr>
          <w:ilvl w:val="0"/>
          <w:numId w:val="2"/>
        </w:numPr>
        <w:tabs>
          <w:tab w:val="left" w:pos="993"/>
        </w:tabs>
        <w:spacing w:line="276" w:lineRule="auto"/>
        <w:ind w:left="0" w:firstLine="720"/>
        <w:jc w:val="both"/>
        <w:rPr>
          <w:rFonts w:ascii="Times New Roman" w:hAnsi="Times New Roman"/>
          <w:sz w:val="24"/>
          <w:szCs w:val="24"/>
          <w:lang w:val="ro-RO"/>
        </w:rPr>
      </w:pPr>
      <w:r w:rsidRPr="002A10F1">
        <w:rPr>
          <w:rFonts w:ascii="Times New Roman" w:hAnsi="Times New Roman"/>
          <w:color w:val="000000"/>
          <w:sz w:val="24"/>
          <w:szCs w:val="24"/>
          <w:lang w:val="ro-RO"/>
        </w:rPr>
        <w:t xml:space="preserve">copia certificatului de radioamator </w:t>
      </w:r>
      <w:r w:rsidRPr="002A10F1">
        <w:rPr>
          <w:rFonts w:ascii="Times New Roman" w:hAnsi="Times New Roman"/>
          <w:sz w:val="24"/>
          <w:szCs w:val="24"/>
          <w:lang w:val="ro-RO"/>
        </w:rPr>
        <w:t>a responsabilului;</w:t>
      </w:r>
    </w:p>
    <w:p w:rsidR="00E94282" w:rsidRPr="002A10F1" w:rsidRDefault="00E94282" w:rsidP="00E94282">
      <w:pPr>
        <w:pStyle w:val="PlainText"/>
        <w:numPr>
          <w:ilvl w:val="0"/>
          <w:numId w:val="2"/>
        </w:numPr>
        <w:tabs>
          <w:tab w:val="left" w:pos="993"/>
        </w:tabs>
        <w:spacing w:line="276" w:lineRule="auto"/>
        <w:ind w:left="0" w:firstLine="720"/>
        <w:jc w:val="both"/>
        <w:rPr>
          <w:rFonts w:ascii="Times New Roman" w:hAnsi="Times New Roman"/>
          <w:sz w:val="24"/>
          <w:szCs w:val="24"/>
          <w:lang w:val="ro-RO"/>
        </w:rPr>
      </w:pPr>
      <w:r w:rsidRPr="002A10F1">
        <w:rPr>
          <w:rFonts w:ascii="Times New Roman" w:hAnsi="Times New Roman"/>
          <w:color w:val="000000"/>
          <w:sz w:val="24"/>
          <w:szCs w:val="24"/>
          <w:lang w:val="ro-RO"/>
        </w:rPr>
        <w:t xml:space="preserve">un memoriu tehnic care să prezinte descrierea sistemului, modul de operare și funcționare, precum și schema tehnică a stației </w:t>
      </w:r>
      <w:r w:rsidRPr="00E93936">
        <w:rPr>
          <w:rFonts w:ascii="Times New Roman" w:hAnsi="Times New Roman"/>
          <w:color w:val="000000"/>
          <w:sz w:val="24"/>
          <w:szCs w:val="24"/>
          <w:lang w:val="ro-RO"/>
        </w:rPr>
        <w:t xml:space="preserve">repetoare </w:t>
      </w:r>
      <w:r w:rsidRPr="00E93936">
        <w:rPr>
          <w:rFonts w:ascii="Times New Roman" w:hAnsi="Times New Roman"/>
          <w:sz w:val="24"/>
          <w:szCs w:val="24"/>
          <w:lang w:val="ro-RO"/>
        </w:rPr>
        <w:t>sau a unei balize</w:t>
      </w:r>
      <w:r w:rsidRPr="00E93936">
        <w:rPr>
          <w:rFonts w:ascii="Times New Roman" w:hAnsi="Times New Roman"/>
          <w:color w:val="000000"/>
          <w:sz w:val="24"/>
          <w:szCs w:val="24"/>
          <w:lang w:val="ro-RO"/>
        </w:rPr>
        <w:t>.</w:t>
      </w:r>
    </w:p>
    <w:p w:rsidR="00E94282" w:rsidRPr="00B97114" w:rsidRDefault="00E94282" w:rsidP="00E94282">
      <w:pPr>
        <w:spacing w:line="276" w:lineRule="auto"/>
        <w:ind w:firstLine="720"/>
        <w:jc w:val="both"/>
        <w:rPr>
          <w:szCs w:val="24"/>
          <w:lang w:val="ro-RO"/>
        </w:rPr>
      </w:pPr>
      <w:r w:rsidRPr="00E93936">
        <w:rPr>
          <w:szCs w:val="24"/>
          <w:lang w:val="ro-RO"/>
        </w:rPr>
        <w:t>7) Titularii staţiilor de radioamator sunt obligaţi să asigure funcţionarea staţiilor de radioamator cu respectarea nivelurilor de câmp electromagnetic stabilite în ,,Regulamentul sanitar privind protecţia populaţiei de acţiunea câmpurilor electromagnetice generate de obiectivele radiotehnice de emisie”.</w:t>
      </w:r>
    </w:p>
    <w:p w:rsidR="00E94282" w:rsidRPr="00B97114" w:rsidRDefault="00E94282" w:rsidP="00E94282">
      <w:pPr>
        <w:spacing w:line="276" w:lineRule="auto"/>
        <w:rPr>
          <w:lang w:val="ro-RO"/>
        </w:rPr>
      </w:pPr>
      <w:r w:rsidRPr="00B97114">
        <w:rPr>
          <w:lang w:val="ro-RO"/>
        </w:rPr>
        <w:tab/>
      </w:r>
      <w:r>
        <w:rPr>
          <w:lang w:val="ro-RO"/>
        </w:rPr>
        <w:t>8</w:t>
      </w:r>
      <w:r w:rsidRPr="00B97114">
        <w:rPr>
          <w:lang w:val="ro-RO"/>
        </w:rPr>
        <w:t>) Abrevieri specificate în tabelul 1:</w:t>
      </w:r>
    </w:p>
    <w:p w:rsidR="00E94282" w:rsidRPr="00B97114" w:rsidRDefault="00E94282" w:rsidP="00E94282">
      <w:pPr>
        <w:spacing w:line="276" w:lineRule="auto"/>
        <w:ind w:firstLine="720"/>
        <w:rPr>
          <w:bCs/>
          <w:color w:val="000000"/>
          <w:szCs w:val="24"/>
          <w:shd w:val="clear" w:color="auto" w:fill="FFFFFF"/>
          <w:lang w:val="ro-RO"/>
        </w:rPr>
      </w:pPr>
      <w:r w:rsidRPr="00B97114">
        <w:rPr>
          <w:b/>
          <w:bCs/>
          <w:color w:val="000000"/>
          <w:szCs w:val="24"/>
          <w:shd w:val="clear" w:color="auto" w:fill="FFFFFF"/>
          <w:lang w:val="ro-RO"/>
        </w:rPr>
        <w:t>LF</w:t>
      </w:r>
      <w:r w:rsidRPr="00B97114">
        <w:rPr>
          <w:b/>
          <w:bCs/>
          <w:color w:val="000000"/>
          <w:szCs w:val="24"/>
          <w:shd w:val="clear" w:color="auto" w:fill="FFFFFF"/>
          <w:lang w:val="ro-RO"/>
        </w:rPr>
        <w:tab/>
        <w:t>-</w:t>
      </w:r>
      <w:r w:rsidRPr="00B97114">
        <w:rPr>
          <w:bCs/>
          <w:color w:val="000000"/>
          <w:szCs w:val="24"/>
          <w:shd w:val="clear" w:color="auto" w:fill="FFFFFF"/>
          <w:lang w:val="ro-RO"/>
        </w:rPr>
        <w:t xml:space="preserve"> frecvenţe joase (Low Frequency)</w:t>
      </w:r>
    </w:p>
    <w:p w:rsidR="00E94282" w:rsidRPr="00B97114" w:rsidRDefault="00E94282" w:rsidP="00E94282">
      <w:pPr>
        <w:spacing w:line="276" w:lineRule="auto"/>
        <w:ind w:firstLine="720"/>
        <w:rPr>
          <w:b/>
          <w:bCs/>
          <w:color w:val="000000"/>
          <w:szCs w:val="24"/>
          <w:shd w:val="clear" w:color="auto" w:fill="FFFFFF"/>
          <w:lang w:val="ro-RO"/>
        </w:rPr>
      </w:pPr>
      <w:r w:rsidRPr="00B97114">
        <w:rPr>
          <w:b/>
          <w:bCs/>
          <w:color w:val="000000"/>
          <w:szCs w:val="24"/>
          <w:shd w:val="clear" w:color="auto" w:fill="FFFFFF"/>
          <w:lang w:val="ro-RO"/>
        </w:rPr>
        <w:t>MF</w:t>
      </w:r>
      <w:r w:rsidRPr="00B97114">
        <w:rPr>
          <w:b/>
          <w:bCs/>
          <w:color w:val="000000"/>
          <w:szCs w:val="24"/>
          <w:shd w:val="clear" w:color="auto" w:fill="FFFFFF"/>
          <w:lang w:val="ro-RO"/>
        </w:rPr>
        <w:tab/>
        <w:t xml:space="preserve">- </w:t>
      </w:r>
      <w:r w:rsidRPr="00B97114">
        <w:rPr>
          <w:bCs/>
          <w:color w:val="000000"/>
          <w:szCs w:val="24"/>
          <w:shd w:val="clear" w:color="auto" w:fill="FFFFFF"/>
          <w:lang w:val="ro-RO"/>
        </w:rPr>
        <w:t>frecvenţe medii (Medium Frequency)</w:t>
      </w:r>
    </w:p>
    <w:p w:rsidR="00E94282" w:rsidRPr="00B97114" w:rsidRDefault="00E94282" w:rsidP="00E94282">
      <w:pPr>
        <w:spacing w:line="276" w:lineRule="auto"/>
        <w:ind w:firstLine="720"/>
        <w:rPr>
          <w:b/>
          <w:bCs/>
          <w:color w:val="000000"/>
          <w:szCs w:val="24"/>
          <w:shd w:val="clear" w:color="auto" w:fill="FFFFFF"/>
          <w:lang w:val="ro-RO"/>
        </w:rPr>
      </w:pPr>
      <w:r w:rsidRPr="00B97114">
        <w:rPr>
          <w:b/>
          <w:bCs/>
          <w:color w:val="000000"/>
          <w:szCs w:val="24"/>
          <w:shd w:val="clear" w:color="auto" w:fill="FFFFFF"/>
          <w:lang w:val="ro-RO"/>
        </w:rPr>
        <w:t>HF</w:t>
      </w:r>
      <w:r w:rsidRPr="00B97114">
        <w:rPr>
          <w:b/>
          <w:bCs/>
          <w:color w:val="000000"/>
          <w:szCs w:val="24"/>
          <w:shd w:val="clear" w:color="auto" w:fill="FFFFFF"/>
          <w:lang w:val="ro-RO"/>
        </w:rPr>
        <w:tab/>
        <w:t xml:space="preserve">- </w:t>
      </w:r>
      <w:r w:rsidRPr="00B97114">
        <w:rPr>
          <w:bCs/>
          <w:color w:val="000000"/>
          <w:szCs w:val="24"/>
          <w:shd w:val="clear" w:color="auto" w:fill="FFFFFF"/>
          <w:lang w:val="ro-RO"/>
        </w:rPr>
        <w:t>frecvenţe înalte (High Frequency)</w:t>
      </w:r>
    </w:p>
    <w:p w:rsidR="00E94282" w:rsidRPr="00B97114" w:rsidRDefault="00E94282" w:rsidP="00E94282">
      <w:pPr>
        <w:spacing w:line="276" w:lineRule="auto"/>
        <w:ind w:firstLine="720"/>
        <w:rPr>
          <w:b/>
          <w:bCs/>
          <w:color w:val="000000"/>
          <w:szCs w:val="24"/>
          <w:shd w:val="clear" w:color="auto" w:fill="FFFFFF"/>
          <w:lang w:val="ro-RO"/>
        </w:rPr>
      </w:pPr>
      <w:r w:rsidRPr="00B97114">
        <w:rPr>
          <w:b/>
          <w:bCs/>
          <w:color w:val="000000"/>
          <w:szCs w:val="24"/>
          <w:shd w:val="clear" w:color="auto" w:fill="FFFFFF"/>
          <w:lang w:val="ro-RO"/>
        </w:rPr>
        <w:t>VHF</w:t>
      </w:r>
      <w:r w:rsidRPr="00B97114">
        <w:rPr>
          <w:b/>
          <w:bCs/>
          <w:color w:val="000000"/>
          <w:szCs w:val="24"/>
          <w:shd w:val="clear" w:color="auto" w:fill="FFFFFF"/>
          <w:lang w:val="ro-RO"/>
        </w:rPr>
        <w:tab/>
        <w:t xml:space="preserve">- </w:t>
      </w:r>
      <w:r w:rsidRPr="00B97114">
        <w:rPr>
          <w:bCs/>
          <w:color w:val="000000"/>
          <w:szCs w:val="24"/>
          <w:shd w:val="clear" w:color="auto" w:fill="FFFFFF"/>
          <w:lang w:val="ro-RO"/>
        </w:rPr>
        <w:t>frecvenţe foarte înalte (Very High Frequency)</w:t>
      </w:r>
    </w:p>
    <w:p w:rsidR="00E94282" w:rsidRPr="00B97114" w:rsidRDefault="00E94282" w:rsidP="00E94282">
      <w:pPr>
        <w:spacing w:line="276" w:lineRule="auto"/>
        <w:ind w:firstLine="720"/>
        <w:rPr>
          <w:b/>
          <w:bCs/>
          <w:color w:val="000000"/>
          <w:szCs w:val="24"/>
          <w:shd w:val="clear" w:color="auto" w:fill="FFFFFF"/>
          <w:lang w:val="ro-RO"/>
        </w:rPr>
      </w:pPr>
      <w:r w:rsidRPr="00B97114">
        <w:rPr>
          <w:b/>
          <w:bCs/>
          <w:color w:val="000000"/>
          <w:szCs w:val="24"/>
          <w:shd w:val="clear" w:color="auto" w:fill="FFFFFF"/>
          <w:lang w:val="ro-RO"/>
        </w:rPr>
        <w:t>UHF</w:t>
      </w:r>
      <w:r w:rsidRPr="00B97114">
        <w:rPr>
          <w:bCs/>
          <w:color w:val="000000"/>
          <w:szCs w:val="24"/>
          <w:shd w:val="clear" w:color="auto" w:fill="FFFFFF"/>
          <w:lang w:val="ro-RO"/>
        </w:rPr>
        <w:tab/>
      </w:r>
      <w:r w:rsidRPr="00B97114">
        <w:rPr>
          <w:b/>
          <w:bCs/>
          <w:color w:val="000000"/>
          <w:szCs w:val="24"/>
          <w:shd w:val="clear" w:color="auto" w:fill="FFFFFF"/>
          <w:lang w:val="ro-RO"/>
        </w:rPr>
        <w:t>-</w:t>
      </w:r>
      <w:r w:rsidRPr="00B97114">
        <w:rPr>
          <w:bCs/>
          <w:color w:val="000000"/>
          <w:szCs w:val="24"/>
          <w:shd w:val="clear" w:color="auto" w:fill="FFFFFF"/>
          <w:lang w:val="ro-RO"/>
        </w:rPr>
        <w:t xml:space="preserve"> frecvenţe ultra înalte (Ultra-High Frequency)</w:t>
      </w:r>
    </w:p>
    <w:p w:rsidR="00E94282" w:rsidRPr="00B97114" w:rsidRDefault="00E94282" w:rsidP="00E94282">
      <w:pPr>
        <w:spacing w:line="276" w:lineRule="auto"/>
        <w:ind w:firstLine="720"/>
        <w:rPr>
          <w:b/>
          <w:bCs/>
          <w:color w:val="000000"/>
          <w:szCs w:val="24"/>
          <w:shd w:val="clear" w:color="auto" w:fill="FFFFFF"/>
          <w:lang w:val="ro-RO"/>
        </w:rPr>
      </w:pPr>
      <w:r w:rsidRPr="00B97114">
        <w:rPr>
          <w:b/>
          <w:bCs/>
          <w:color w:val="000000"/>
          <w:szCs w:val="24"/>
          <w:shd w:val="clear" w:color="auto" w:fill="FFFFFF"/>
          <w:lang w:val="ro-RO"/>
        </w:rPr>
        <w:t>SHF</w:t>
      </w:r>
      <w:r w:rsidRPr="00B97114">
        <w:rPr>
          <w:b/>
          <w:bCs/>
          <w:color w:val="000000"/>
          <w:szCs w:val="24"/>
          <w:shd w:val="clear" w:color="auto" w:fill="FFFFFF"/>
          <w:lang w:val="ro-RO"/>
        </w:rPr>
        <w:tab/>
        <w:t>-</w:t>
      </w:r>
      <w:r w:rsidRPr="00B97114">
        <w:rPr>
          <w:bCs/>
          <w:color w:val="000000"/>
          <w:szCs w:val="24"/>
          <w:shd w:val="clear" w:color="auto" w:fill="FFFFFF"/>
          <w:lang w:val="ro-RO"/>
        </w:rPr>
        <w:t xml:space="preserve"> frecvenţe super înalte (Super High Frequency)</w:t>
      </w:r>
    </w:p>
    <w:p w:rsidR="00E94282" w:rsidRPr="00B97114" w:rsidRDefault="00E94282" w:rsidP="00E94282">
      <w:pPr>
        <w:spacing w:line="276" w:lineRule="auto"/>
        <w:ind w:firstLine="720"/>
        <w:rPr>
          <w:b/>
          <w:lang w:val="ro-RO"/>
        </w:rPr>
      </w:pPr>
      <w:r w:rsidRPr="00B97114">
        <w:rPr>
          <w:b/>
          <w:bCs/>
          <w:color w:val="000000"/>
          <w:szCs w:val="24"/>
          <w:shd w:val="clear" w:color="auto" w:fill="FFFFFF"/>
          <w:lang w:val="ro-RO"/>
        </w:rPr>
        <w:t>EHF</w:t>
      </w:r>
      <w:r w:rsidRPr="00B97114">
        <w:rPr>
          <w:b/>
          <w:bCs/>
          <w:color w:val="000000"/>
          <w:szCs w:val="24"/>
          <w:shd w:val="clear" w:color="auto" w:fill="FFFFFF"/>
          <w:lang w:val="ro-RO"/>
        </w:rPr>
        <w:tab/>
        <w:t>-</w:t>
      </w:r>
      <w:r w:rsidRPr="00B97114">
        <w:rPr>
          <w:bCs/>
          <w:color w:val="000000"/>
          <w:szCs w:val="24"/>
          <w:shd w:val="clear" w:color="auto" w:fill="FFFFFF"/>
          <w:lang w:val="ro-RO"/>
        </w:rPr>
        <w:t xml:space="preserve"> frecvenţe extrem de înalte (Extremely High Frequency)</w:t>
      </w:r>
    </w:p>
    <w:p w:rsidR="00B372D7" w:rsidRDefault="00B372D7" w:rsidP="00E94282"/>
    <w:sectPr w:rsidR="00B372D7" w:rsidSect="00E9428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3AB"/>
    <w:multiLevelType w:val="hybridMultilevel"/>
    <w:tmpl w:val="CC6E3A06"/>
    <w:lvl w:ilvl="0" w:tplc="2E328C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outline w:val="0"/>
        <w:shadow w:val="0"/>
        <w:emboss w:val="0"/>
        <w:imprint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4282"/>
    <w:rsid w:val="00B372D7"/>
    <w:rsid w:val="00E942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82"/>
    <w:pPr>
      <w:spacing w:after="0" w:line="240" w:lineRule="auto"/>
    </w:pPr>
    <w:rPr>
      <w:rFonts w:ascii="Times New Roman" w:eastAsia="Times New Roman" w:hAnsi="Times New Roman" w:cs="Times New Roman"/>
      <w:sz w:val="24"/>
      <w:szCs w:val="20"/>
      <w:lang w:val="en-AU" w:eastAsia="ru-RU"/>
    </w:rPr>
  </w:style>
  <w:style w:type="paragraph" w:styleId="Heading1">
    <w:name w:val="heading 1"/>
    <w:basedOn w:val="Normal"/>
    <w:next w:val="Normal"/>
    <w:link w:val="Heading1Char"/>
    <w:qFormat/>
    <w:rsid w:val="00E94282"/>
    <w:pPr>
      <w:keepNext/>
      <w:jc w:val="center"/>
      <w:outlineLvl w:val="0"/>
    </w:pPr>
    <w:rPr>
      <w:i/>
    </w:rPr>
  </w:style>
  <w:style w:type="paragraph" w:styleId="Heading2">
    <w:name w:val="heading 2"/>
    <w:basedOn w:val="Normal"/>
    <w:next w:val="Normal"/>
    <w:link w:val="Heading2Char"/>
    <w:qFormat/>
    <w:rsid w:val="00E94282"/>
    <w:pPr>
      <w:keepNext/>
      <w:spacing w:before="240" w:after="60"/>
      <w:outlineLvl w:val="1"/>
    </w:pPr>
    <w:rPr>
      <w:rFonts w:ascii="Arial" w:hAnsi="Arial"/>
      <w:b/>
      <w:i/>
      <w:lang w:val="ru-RU"/>
    </w:rPr>
  </w:style>
  <w:style w:type="paragraph" w:styleId="Heading3">
    <w:name w:val="heading 3"/>
    <w:basedOn w:val="Normal"/>
    <w:next w:val="Normal"/>
    <w:link w:val="Heading3Char"/>
    <w:qFormat/>
    <w:rsid w:val="00E94282"/>
    <w:pPr>
      <w:keepNext/>
      <w:spacing w:before="240" w:after="60"/>
      <w:outlineLvl w:val="2"/>
    </w:pPr>
    <w:rPr>
      <w:b/>
      <w:lang w:val="ru-RU"/>
    </w:rPr>
  </w:style>
  <w:style w:type="paragraph" w:styleId="Heading4">
    <w:name w:val="heading 4"/>
    <w:basedOn w:val="Normal"/>
    <w:next w:val="Normal"/>
    <w:link w:val="Heading4Char"/>
    <w:qFormat/>
    <w:rsid w:val="00E94282"/>
    <w:pPr>
      <w:keepNext/>
      <w:spacing w:before="240" w:after="60"/>
      <w:outlineLvl w:val="3"/>
    </w:pPr>
    <w:rPr>
      <w:b/>
      <w:i/>
      <w:lang w:val="ru-RU"/>
    </w:rPr>
  </w:style>
  <w:style w:type="paragraph" w:styleId="Heading5">
    <w:name w:val="heading 5"/>
    <w:basedOn w:val="Normal"/>
    <w:next w:val="Normal"/>
    <w:link w:val="Heading5Char"/>
    <w:qFormat/>
    <w:rsid w:val="00E94282"/>
    <w:pPr>
      <w:spacing w:before="240" w:after="60"/>
      <w:outlineLvl w:val="4"/>
    </w:pPr>
    <w:rPr>
      <w:rFonts w:ascii="Arial" w:hAnsi="Arial"/>
      <w:sz w:val="22"/>
      <w:lang w:val="ru-RU"/>
    </w:rPr>
  </w:style>
  <w:style w:type="paragraph" w:styleId="Heading6">
    <w:name w:val="heading 6"/>
    <w:basedOn w:val="Normal"/>
    <w:next w:val="Normal"/>
    <w:link w:val="Heading6Char"/>
    <w:qFormat/>
    <w:rsid w:val="00E94282"/>
    <w:pPr>
      <w:keepNext/>
      <w:jc w:val="right"/>
      <w:outlineLvl w:val="5"/>
    </w:pPr>
    <w:rPr>
      <w:b/>
    </w:rPr>
  </w:style>
  <w:style w:type="paragraph" w:styleId="Heading7">
    <w:name w:val="heading 7"/>
    <w:basedOn w:val="Normal"/>
    <w:next w:val="Normal"/>
    <w:link w:val="Heading7Char"/>
    <w:qFormat/>
    <w:rsid w:val="00E94282"/>
    <w:pPr>
      <w:keepNext/>
      <w:jc w:val="both"/>
      <w:outlineLvl w:val="6"/>
    </w:pPr>
    <w:rPr>
      <w:b/>
    </w:rPr>
  </w:style>
  <w:style w:type="paragraph" w:styleId="Heading8">
    <w:name w:val="heading 8"/>
    <w:basedOn w:val="Normal"/>
    <w:next w:val="Normal"/>
    <w:link w:val="Heading8Char"/>
    <w:qFormat/>
    <w:rsid w:val="00E94282"/>
    <w:pPr>
      <w:keepNext/>
      <w:outlineLvl w:val="7"/>
    </w:pPr>
    <w:rPr>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282"/>
    <w:rPr>
      <w:rFonts w:ascii="Times New Roman" w:eastAsia="Times New Roman" w:hAnsi="Times New Roman" w:cs="Times New Roman"/>
      <w:i/>
      <w:sz w:val="24"/>
      <w:szCs w:val="20"/>
      <w:lang w:val="en-AU" w:eastAsia="ru-RU"/>
    </w:rPr>
  </w:style>
  <w:style w:type="character" w:customStyle="1" w:styleId="Heading2Char">
    <w:name w:val="Heading 2 Char"/>
    <w:basedOn w:val="DefaultParagraphFont"/>
    <w:link w:val="Heading2"/>
    <w:rsid w:val="00E94282"/>
    <w:rPr>
      <w:rFonts w:ascii="Arial" w:eastAsia="Times New Roman" w:hAnsi="Arial" w:cs="Times New Roman"/>
      <w:b/>
      <w:i/>
      <w:sz w:val="24"/>
      <w:szCs w:val="20"/>
      <w:lang w:val="ru-RU" w:eastAsia="ru-RU"/>
    </w:rPr>
  </w:style>
  <w:style w:type="character" w:customStyle="1" w:styleId="Heading3Char">
    <w:name w:val="Heading 3 Char"/>
    <w:basedOn w:val="DefaultParagraphFont"/>
    <w:link w:val="Heading3"/>
    <w:rsid w:val="00E94282"/>
    <w:rPr>
      <w:rFonts w:ascii="Times New Roman" w:eastAsia="Times New Roman" w:hAnsi="Times New Roman" w:cs="Times New Roman"/>
      <w:b/>
      <w:sz w:val="24"/>
      <w:szCs w:val="20"/>
      <w:lang w:val="ru-RU" w:eastAsia="ru-RU"/>
    </w:rPr>
  </w:style>
  <w:style w:type="character" w:customStyle="1" w:styleId="Heading4Char">
    <w:name w:val="Heading 4 Char"/>
    <w:basedOn w:val="DefaultParagraphFont"/>
    <w:link w:val="Heading4"/>
    <w:rsid w:val="00E94282"/>
    <w:rPr>
      <w:rFonts w:ascii="Times New Roman" w:eastAsia="Times New Roman" w:hAnsi="Times New Roman" w:cs="Times New Roman"/>
      <w:b/>
      <w:i/>
      <w:sz w:val="24"/>
      <w:szCs w:val="20"/>
      <w:lang w:val="ru-RU" w:eastAsia="ru-RU"/>
    </w:rPr>
  </w:style>
  <w:style w:type="character" w:customStyle="1" w:styleId="Heading5Char">
    <w:name w:val="Heading 5 Char"/>
    <w:basedOn w:val="DefaultParagraphFont"/>
    <w:link w:val="Heading5"/>
    <w:rsid w:val="00E94282"/>
    <w:rPr>
      <w:rFonts w:ascii="Arial" w:eastAsia="Times New Roman" w:hAnsi="Arial" w:cs="Times New Roman"/>
      <w:szCs w:val="20"/>
      <w:lang w:val="ru-RU" w:eastAsia="ru-RU"/>
    </w:rPr>
  </w:style>
  <w:style w:type="character" w:customStyle="1" w:styleId="Heading6Char">
    <w:name w:val="Heading 6 Char"/>
    <w:basedOn w:val="DefaultParagraphFont"/>
    <w:link w:val="Heading6"/>
    <w:rsid w:val="00E94282"/>
    <w:rPr>
      <w:rFonts w:ascii="Times New Roman" w:eastAsia="Times New Roman" w:hAnsi="Times New Roman" w:cs="Times New Roman"/>
      <w:b/>
      <w:sz w:val="24"/>
      <w:szCs w:val="20"/>
      <w:lang w:val="en-AU" w:eastAsia="ru-RU"/>
    </w:rPr>
  </w:style>
  <w:style w:type="character" w:customStyle="1" w:styleId="Heading7Char">
    <w:name w:val="Heading 7 Char"/>
    <w:basedOn w:val="DefaultParagraphFont"/>
    <w:link w:val="Heading7"/>
    <w:rsid w:val="00E94282"/>
    <w:rPr>
      <w:rFonts w:ascii="Times New Roman" w:eastAsia="Times New Roman" w:hAnsi="Times New Roman" w:cs="Times New Roman"/>
      <w:b/>
      <w:sz w:val="24"/>
      <w:szCs w:val="20"/>
      <w:lang w:val="en-AU" w:eastAsia="ru-RU"/>
    </w:rPr>
  </w:style>
  <w:style w:type="character" w:customStyle="1" w:styleId="Heading8Char">
    <w:name w:val="Heading 8 Char"/>
    <w:basedOn w:val="DefaultParagraphFont"/>
    <w:link w:val="Heading8"/>
    <w:rsid w:val="00E94282"/>
    <w:rPr>
      <w:rFonts w:ascii="Times New Roman" w:eastAsia="Times New Roman" w:hAnsi="Times New Roman" w:cs="Times New Roman"/>
      <w:sz w:val="32"/>
      <w:szCs w:val="20"/>
      <w:lang w:val="ro-RO" w:eastAsia="ru-RU"/>
    </w:rPr>
  </w:style>
  <w:style w:type="paragraph" w:styleId="PlainText">
    <w:name w:val="Plain Text"/>
    <w:basedOn w:val="Normal"/>
    <w:link w:val="PlainTextChar"/>
    <w:uiPriority w:val="99"/>
    <w:rsid w:val="00E94282"/>
    <w:rPr>
      <w:rFonts w:ascii="Courier New" w:hAnsi="Courier New"/>
      <w:sz w:val="20"/>
    </w:rPr>
  </w:style>
  <w:style w:type="character" w:customStyle="1" w:styleId="PlainTextChar">
    <w:name w:val="Plain Text Char"/>
    <w:basedOn w:val="DefaultParagraphFont"/>
    <w:link w:val="PlainText"/>
    <w:uiPriority w:val="99"/>
    <w:rsid w:val="00E94282"/>
    <w:rPr>
      <w:rFonts w:ascii="Courier New" w:eastAsia="Times New Roman" w:hAnsi="Courier New" w:cs="Times New Roman"/>
      <w:sz w:val="20"/>
      <w:szCs w:val="20"/>
      <w:lang w:val="en-AU" w:eastAsia="ru-RU"/>
    </w:rPr>
  </w:style>
  <w:style w:type="paragraph" w:styleId="Footer">
    <w:name w:val="footer"/>
    <w:basedOn w:val="Normal"/>
    <w:link w:val="FooterChar"/>
    <w:uiPriority w:val="99"/>
    <w:rsid w:val="00E94282"/>
    <w:pPr>
      <w:tabs>
        <w:tab w:val="center" w:pos="4153"/>
        <w:tab w:val="right" w:pos="8306"/>
      </w:tabs>
    </w:pPr>
  </w:style>
  <w:style w:type="character" w:customStyle="1" w:styleId="FooterChar">
    <w:name w:val="Footer Char"/>
    <w:basedOn w:val="DefaultParagraphFont"/>
    <w:link w:val="Footer"/>
    <w:uiPriority w:val="99"/>
    <w:rsid w:val="00E94282"/>
    <w:rPr>
      <w:rFonts w:ascii="Times New Roman" w:eastAsia="Times New Roman" w:hAnsi="Times New Roman" w:cs="Times New Roman"/>
      <w:sz w:val="24"/>
      <w:szCs w:val="20"/>
      <w:lang w:val="en-AU" w:eastAsia="ru-RU"/>
    </w:rPr>
  </w:style>
  <w:style w:type="character" w:styleId="PageNumber">
    <w:name w:val="page number"/>
    <w:basedOn w:val="DefaultParagraphFont"/>
    <w:rsid w:val="00E94282"/>
  </w:style>
  <w:style w:type="paragraph" w:styleId="List2">
    <w:name w:val="List 2"/>
    <w:basedOn w:val="Normal"/>
    <w:rsid w:val="00E94282"/>
    <w:pPr>
      <w:ind w:left="566" w:hanging="283"/>
    </w:pPr>
    <w:rPr>
      <w:sz w:val="20"/>
      <w:lang w:val="ru-RU"/>
    </w:rPr>
  </w:style>
  <w:style w:type="paragraph" w:styleId="ListBullet2">
    <w:name w:val="List Bullet 2"/>
    <w:basedOn w:val="Normal"/>
    <w:autoRedefine/>
    <w:rsid w:val="00E94282"/>
    <w:pPr>
      <w:spacing w:line="276" w:lineRule="auto"/>
      <w:ind w:left="1407" w:firstLine="11"/>
    </w:pPr>
    <w:rPr>
      <w:lang w:val="en-US"/>
    </w:rPr>
  </w:style>
  <w:style w:type="paragraph" w:styleId="ListContinue2">
    <w:name w:val="List Continue 2"/>
    <w:basedOn w:val="Normal"/>
    <w:rsid w:val="00E94282"/>
    <w:pPr>
      <w:spacing w:after="120"/>
      <w:ind w:left="566"/>
    </w:pPr>
    <w:rPr>
      <w:sz w:val="20"/>
      <w:lang w:val="ru-RU"/>
    </w:rPr>
  </w:style>
  <w:style w:type="paragraph" w:styleId="BodyTextIndent">
    <w:name w:val="Body Text Indent"/>
    <w:basedOn w:val="Normal"/>
    <w:link w:val="BodyTextIndentChar"/>
    <w:rsid w:val="00E94282"/>
    <w:pPr>
      <w:spacing w:after="120"/>
      <w:ind w:left="283"/>
    </w:pPr>
    <w:rPr>
      <w:sz w:val="20"/>
      <w:lang w:val="ru-RU"/>
    </w:rPr>
  </w:style>
  <w:style w:type="character" w:customStyle="1" w:styleId="BodyTextIndentChar">
    <w:name w:val="Body Text Indent Char"/>
    <w:basedOn w:val="DefaultParagraphFont"/>
    <w:link w:val="BodyTextIndent"/>
    <w:rsid w:val="00E94282"/>
    <w:rPr>
      <w:rFonts w:ascii="Times New Roman" w:eastAsia="Times New Roman" w:hAnsi="Times New Roman" w:cs="Times New Roman"/>
      <w:sz w:val="20"/>
      <w:szCs w:val="20"/>
      <w:lang w:val="ru-RU" w:eastAsia="ru-RU"/>
    </w:rPr>
  </w:style>
  <w:style w:type="paragraph" w:styleId="BodyText3">
    <w:name w:val="Body Text 3"/>
    <w:basedOn w:val="BodyTextIndent"/>
    <w:link w:val="BodyText3Char"/>
    <w:rsid w:val="00E94282"/>
  </w:style>
  <w:style w:type="character" w:customStyle="1" w:styleId="BodyText3Char">
    <w:name w:val="Body Text 3 Char"/>
    <w:basedOn w:val="DefaultParagraphFont"/>
    <w:link w:val="BodyText3"/>
    <w:rsid w:val="00E94282"/>
    <w:rPr>
      <w:rFonts w:ascii="Times New Roman" w:eastAsia="Times New Roman" w:hAnsi="Times New Roman" w:cs="Times New Roman"/>
      <w:sz w:val="20"/>
      <w:szCs w:val="20"/>
      <w:lang w:val="ru-RU" w:eastAsia="ru-RU"/>
    </w:rPr>
  </w:style>
  <w:style w:type="paragraph" w:customStyle="1" w:styleId="4">
    <w:name w:val="Основной текст 4"/>
    <w:basedOn w:val="BodyTextIndent"/>
    <w:rsid w:val="00E94282"/>
  </w:style>
  <w:style w:type="paragraph" w:styleId="BodyText">
    <w:name w:val="Body Text"/>
    <w:basedOn w:val="Normal"/>
    <w:link w:val="BodyTextChar"/>
    <w:rsid w:val="00E94282"/>
    <w:rPr>
      <w:b/>
      <w:sz w:val="28"/>
      <w:lang w:val="en-US"/>
    </w:rPr>
  </w:style>
  <w:style w:type="character" w:customStyle="1" w:styleId="BodyTextChar">
    <w:name w:val="Body Text Char"/>
    <w:basedOn w:val="DefaultParagraphFont"/>
    <w:link w:val="BodyText"/>
    <w:rsid w:val="00E94282"/>
    <w:rPr>
      <w:rFonts w:ascii="Times New Roman" w:eastAsia="Times New Roman" w:hAnsi="Times New Roman" w:cs="Times New Roman"/>
      <w:b/>
      <w:sz w:val="28"/>
      <w:szCs w:val="20"/>
      <w:lang w:val="en-US" w:eastAsia="ru-RU"/>
    </w:rPr>
  </w:style>
  <w:style w:type="paragraph" w:customStyle="1" w:styleId="CompanyName">
    <w:name w:val="Company Name"/>
    <w:basedOn w:val="BodyText"/>
    <w:rsid w:val="00E94282"/>
    <w:pPr>
      <w:keepLines/>
      <w:framePr w:w="8640" w:h="1440" w:wrap="notBeside" w:vAnchor="page" w:hAnchor="margin" w:xAlign="center" w:y="889" w:anchorLock="1"/>
      <w:spacing w:after="80" w:line="240" w:lineRule="atLeast"/>
      <w:jc w:val="center"/>
    </w:pPr>
    <w:rPr>
      <w:rFonts w:ascii="Garamond" w:hAnsi="Garamond"/>
      <w:b w:val="0"/>
      <w:caps/>
      <w:spacing w:val="75"/>
      <w:sz w:val="21"/>
    </w:rPr>
  </w:style>
  <w:style w:type="paragraph" w:styleId="BodyTextIndent2">
    <w:name w:val="Body Text Indent 2"/>
    <w:basedOn w:val="Normal"/>
    <w:link w:val="BodyTextIndent2Char"/>
    <w:rsid w:val="00E94282"/>
    <w:pPr>
      <w:ind w:left="4248"/>
    </w:pPr>
    <w:rPr>
      <w:rFonts w:ascii="Arial" w:hAnsi="Arial"/>
      <w:color w:val="000000"/>
      <w:lang w:val="ro-RO"/>
    </w:rPr>
  </w:style>
  <w:style w:type="character" w:customStyle="1" w:styleId="BodyTextIndent2Char">
    <w:name w:val="Body Text Indent 2 Char"/>
    <w:basedOn w:val="DefaultParagraphFont"/>
    <w:link w:val="BodyTextIndent2"/>
    <w:rsid w:val="00E94282"/>
    <w:rPr>
      <w:rFonts w:ascii="Arial" w:eastAsia="Times New Roman" w:hAnsi="Arial" w:cs="Times New Roman"/>
      <w:color w:val="000000"/>
      <w:sz w:val="24"/>
      <w:szCs w:val="20"/>
      <w:lang w:val="ro-RO" w:eastAsia="ru-RU"/>
    </w:rPr>
  </w:style>
  <w:style w:type="paragraph" w:styleId="FootnoteText">
    <w:name w:val="footnote text"/>
    <w:basedOn w:val="Normal"/>
    <w:link w:val="FootnoteTextChar"/>
    <w:semiHidden/>
    <w:rsid w:val="00E94282"/>
    <w:rPr>
      <w:sz w:val="20"/>
    </w:rPr>
  </w:style>
  <w:style w:type="character" w:customStyle="1" w:styleId="FootnoteTextChar">
    <w:name w:val="Footnote Text Char"/>
    <w:basedOn w:val="DefaultParagraphFont"/>
    <w:link w:val="FootnoteText"/>
    <w:semiHidden/>
    <w:rsid w:val="00E94282"/>
    <w:rPr>
      <w:rFonts w:ascii="Times New Roman" w:eastAsia="Times New Roman" w:hAnsi="Times New Roman" w:cs="Times New Roman"/>
      <w:sz w:val="20"/>
      <w:szCs w:val="20"/>
      <w:lang w:val="en-AU" w:eastAsia="ru-RU"/>
    </w:rPr>
  </w:style>
  <w:style w:type="character" w:styleId="FootnoteReference">
    <w:name w:val="footnote reference"/>
    <w:semiHidden/>
    <w:rsid w:val="00E94282"/>
    <w:rPr>
      <w:vertAlign w:val="superscript"/>
    </w:rPr>
  </w:style>
  <w:style w:type="paragraph" w:styleId="BlockText">
    <w:name w:val="Block Text"/>
    <w:basedOn w:val="Normal"/>
    <w:rsid w:val="00E94282"/>
    <w:pPr>
      <w:ind w:left="851" w:right="-1333"/>
    </w:pPr>
    <w:rPr>
      <w:sz w:val="20"/>
      <w:lang w:val="ro-RO"/>
    </w:rPr>
  </w:style>
  <w:style w:type="paragraph" w:styleId="BodyText2">
    <w:name w:val="Body Text 2"/>
    <w:basedOn w:val="Normal"/>
    <w:link w:val="BodyText2Char"/>
    <w:rsid w:val="00E94282"/>
    <w:pPr>
      <w:ind w:right="5952"/>
    </w:pPr>
    <w:rPr>
      <w:sz w:val="20"/>
      <w:lang w:val="ro-RO"/>
    </w:rPr>
  </w:style>
  <w:style w:type="character" w:customStyle="1" w:styleId="BodyText2Char">
    <w:name w:val="Body Text 2 Char"/>
    <w:basedOn w:val="DefaultParagraphFont"/>
    <w:link w:val="BodyText2"/>
    <w:rsid w:val="00E94282"/>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rsid w:val="00E94282"/>
    <w:rPr>
      <w:rFonts w:ascii="Tahoma" w:hAnsi="Tahoma" w:cs="Tahoma"/>
      <w:sz w:val="16"/>
      <w:szCs w:val="16"/>
    </w:rPr>
  </w:style>
  <w:style w:type="character" w:customStyle="1" w:styleId="BalloonTextChar">
    <w:name w:val="Balloon Text Char"/>
    <w:basedOn w:val="DefaultParagraphFont"/>
    <w:link w:val="BalloonText"/>
    <w:uiPriority w:val="99"/>
    <w:semiHidden/>
    <w:rsid w:val="00E94282"/>
    <w:rPr>
      <w:rFonts w:ascii="Tahoma" w:eastAsia="Times New Roman" w:hAnsi="Tahoma" w:cs="Tahoma"/>
      <w:sz w:val="16"/>
      <w:szCs w:val="16"/>
      <w:lang w:val="en-AU" w:eastAsia="ru-RU"/>
    </w:rPr>
  </w:style>
  <w:style w:type="paragraph" w:customStyle="1" w:styleId="Default">
    <w:name w:val="Default"/>
    <w:rsid w:val="00E9428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rmalWeb">
    <w:name w:val="Normal (Web)"/>
    <w:basedOn w:val="Normal"/>
    <w:rsid w:val="00E94282"/>
    <w:pPr>
      <w:spacing w:before="100" w:beforeAutospacing="1" w:after="100" w:afterAutospacing="1"/>
    </w:pPr>
    <w:rPr>
      <w:szCs w:val="24"/>
      <w:lang w:val="ru-RU"/>
    </w:rPr>
  </w:style>
  <w:style w:type="table" w:styleId="TableGrid">
    <w:name w:val="Table Grid"/>
    <w:basedOn w:val="TableNormal"/>
    <w:rsid w:val="00E9428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94282"/>
  </w:style>
  <w:style w:type="paragraph" w:customStyle="1" w:styleId="1">
    <w:name w:val="Абзац списка1"/>
    <w:basedOn w:val="Normal"/>
    <w:uiPriority w:val="34"/>
    <w:qFormat/>
    <w:rsid w:val="00E94282"/>
    <w:pPr>
      <w:ind w:left="708"/>
    </w:pPr>
  </w:style>
  <w:style w:type="paragraph" w:customStyle="1" w:styleId="ECCParagraph">
    <w:name w:val="ECC Paragraph"/>
    <w:basedOn w:val="Normal"/>
    <w:rsid w:val="00E94282"/>
    <w:pPr>
      <w:spacing w:after="240"/>
      <w:jc w:val="both"/>
    </w:pPr>
    <w:rPr>
      <w:rFonts w:ascii="Arial" w:hAnsi="Arial"/>
      <w:sz w:val="20"/>
      <w:szCs w:val="24"/>
      <w:lang w:val="en-GB" w:eastAsia="en-US"/>
    </w:rPr>
  </w:style>
  <w:style w:type="paragraph" w:customStyle="1" w:styleId="ECCAnnex-heading1">
    <w:name w:val="ECC Annex - heading1"/>
    <w:basedOn w:val="Heading1"/>
    <w:next w:val="ECCParagraph"/>
    <w:rsid w:val="00E94282"/>
    <w:pPr>
      <w:pageBreakBefore/>
      <w:numPr>
        <w:numId w:val="1"/>
      </w:numPr>
      <w:spacing w:before="400" w:after="240"/>
      <w:ind w:left="142"/>
      <w:jc w:val="left"/>
    </w:pPr>
    <w:rPr>
      <w:rFonts w:ascii="Arial" w:hAnsi="Arial" w:cs="Arial"/>
      <w:bCs/>
      <w:i w:val="0"/>
      <w:caps/>
      <w:color w:val="D2232A"/>
      <w:kern w:val="32"/>
      <w:sz w:val="20"/>
      <w:szCs w:val="32"/>
      <w:lang w:val="en-GB" w:eastAsia="en-US"/>
    </w:rPr>
  </w:style>
  <w:style w:type="paragraph" w:customStyle="1" w:styleId="ECCAnnexheading2">
    <w:name w:val="ECC Annex heading2"/>
    <w:basedOn w:val="Normal"/>
    <w:next w:val="ECCParagraph"/>
    <w:rsid w:val="00E94282"/>
    <w:pPr>
      <w:numPr>
        <w:ilvl w:val="1"/>
        <w:numId w:val="1"/>
      </w:numPr>
      <w:overflowPunct w:val="0"/>
      <w:autoSpaceDE w:val="0"/>
      <w:autoSpaceDN w:val="0"/>
      <w:adjustRightInd w:val="0"/>
      <w:spacing w:before="480" w:after="240"/>
      <w:textAlignment w:val="baseline"/>
    </w:pPr>
    <w:rPr>
      <w:rFonts w:ascii="Arial" w:hAnsi="Arial"/>
      <w:b/>
      <w:caps/>
      <w:sz w:val="20"/>
      <w:szCs w:val="24"/>
      <w:lang w:val="en-US" w:eastAsia="en-US"/>
    </w:rPr>
  </w:style>
  <w:style w:type="paragraph" w:customStyle="1" w:styleId="ECCAnnexheading3">
    <w:name w:val="ECC Annex heading3"/>
    <w:basedOn w:val="Normal"/>
    <w:next w:val="ECCParagraph"/>
    <w:rsid w:val="00E94282"/>
    <w:pPr>
      <w:numPr>
        <w:ilvl w:val="2"/>
        <w:numId w:val="1"/>
      </w:numPr>
      <w:overflowPunct w:val="0"/>
      <w:autoSpaceDE w:val="0"/>
      <w:autoSpaceDN w:val="0"/>
      <w:adjustRightInd w:val="0"/>
      <w:spacing w:before="360" w:after="120"/>
      <w:textAlignment w:val="baseline"/>
    </w:pPr>
    <w:rPr>
      <w:rFonts w:ascii="Arial" w:hAnsi="Arial"/>
      <w:b/>
      <w:sz w:val="20"/>
      <w:szCs w:val="24"/>
      <w:lang w:val="en-US" w:eastAsia="en-US"/>
    </w:rPr>
  </w:style>
  <w:style w:type="paragraph" w:customStyle="1" w:styleId="ECCAnnexheading4">
    <w:name w:val="ECC Annex heading4"/>
    <w:basedOn w:val="Normal"/>
    <w:next w:val="ECCParagraph"/>
    <w:rsid w:val="00E94282"/>
    <w:pPr>
      <w:numPr>
        <w:ilvl w:val="3"/>
        <w:numId w:val="1"/>
      </w:numPr>
      <w:overflowPunct w:val="0"/>
      <w:autoSpaceDE w:val="0"/>
      <w:autoSpaceDN w:val="0"/>
      <w:adjustRightInd w:val="0"/>
      <w:spacing w:before="360" w:after="120"/>
      <w:textAlignment w:val="baseline"/>
    </w:pPr>
    <w:rPr>
      <w:rFonts w:ascii="Arial" w:hAnsi="Arial"/>
      <w:i/>
      <w:color w:val="D2232A"/>
      <w:sz w:val="20"/>
      <w:szCs w:val="24"/>
      <w:lang w:val="en-US" w:eastAsia="en-US"/>
    </w:rPr>
  </w:style>
  <w:style w:type="paragraph" w:styleId="Header">
    <w:name w:val="header"/>
    <w:basedOn w:val="Normal"/>
    <w:link w:val="HeaderChar"/>
    <w:rsid w:val="00E94282"/>
    <w:pPr>
      <w:tabs>
        <w:tab w:val="center" w:pos="4677"/>
        <w:tab w:val="right" w:pos="9355"/>
      </w:tabs>
    </w:pPr>
  </w:style>
  <w:style w:type="character" w:customStyle="1" w:styleId="HeaderChar">
    <w:name w:val="Header Char"/>
    <w:basedOn w:val="DefaultParagraphFont"/>
    <w:link w:val="Header"/>
    <w:rsid w:val="00E94282"/>
    <w:rPr>
      <w:rFonts w:ascii="Times New Roman" w:eastAsia="Times New Roman" w:hAnsi="Times New Roman" w:cs="Times New Roman"/>
      <w:sz w:val="24"/>
      <w:szCs w:val="20"/>
      <w:lang w:val="en-AU" w:eastAsia="ru-RU"/>
    </w:rPr>
  </w:style>
  <w:style w:type="paragraph" w:customStyle="1" w:styleId="ConsNormal">
    <w:name w:val="ConsNormal"/>
    <w:rsid w:val="00E94282"/>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Nonformat">
    <w:name w:val="ConsNonformat"/>
    <w:rsid w:val="00E94282"/>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rPr>
  </w:style>
  <w:style w:type="paragraph" w:styleId="Revision">
    <w:name w:val="Revision"/>
    <w:hidden/>
    <w:uiPriority w:val="99"/>
    <w:semiHidden/>
    <w:rsid w:val="00E94282"/>
    <w:pPr>
      <w:spacing w:after="0" w:line="240" w:lineRule="auto"/>
    </w:pPr>
    <w:rPr>
      <w:rFonts w:ascii="Times New Roman" w:eastAsia="Times New Roman" w:hAnsi="Times New Roman" w:cs="Times New Roman"/>
      <w:sz w:val="24"/>
      <w:szCs w:val="20"/>
      <w:lang w:val="en-AU" w:eastAsia="ru-RU"/>
    </w:rPr>
  </w:style>
  <w:style w:type="character" w:styleId="CommentReference">
    <w:name w:val="annotation reference"/>
    <w:uiPriority w:val="99"/>
    <w:rsid w:val="00E94282"/>
    <w:rPr>
      <w:sz w:val="16"/>
      <w:szCs w:val="16"/>
    </w:rPr>
  </w:style>
  <w:style w:type="paragraph" w:styleId="CommentText">
    <w:name w:val="annotation text"/>
    <w:basedOn w:val="Normal"/>
    <w:link w:val="CommentTextChar"/>
    <w:uiPriority w:val="99"/>
    <w:rsid w:val="00E94282"/>
    <w:rPr>
      <w:sz w:val="20"/>
    </w:rPr>
  </w:style>
  <w:style w:type="character" w:customStyle="1" w:styleId="CommentTextChar">
    <w:name w:val="Comment Text Char"/>
    <w:basedOn w:val="DefaultParagraphFont"/>
    <w:link w:val="CommentText"/>
    <w:uiPriority w:val="99"/>
    <w:rsid w:val="00E94282"/>
    <w:rPr>
      <w:rFonts w:ascii="Times New Roman" w:eastAsia="Times New Roman" w:hAnsi="Times New Roman" w:cs="Times New Roman"/>
      <w:sz w:val="20"/>
      <w:szCs w:val="20"/>
      <w:lang w:val="en-AU" w:eastAsia="ru-RU"/>
    </w:rPr>
  </w:style>
  <w:style w:type="character" w:styleId="Hyperlink">
    <w:name w:val="Hyperlink"/>
    <w:uiPriority w:val="99"/>
    <w:unhideWhenUsed/>
    <w:rsid w:val="00E94282"/>
    <w:rPr>
      <w:color w:val="0000FF"/>
      <w:u w:val="single"/>
    </w:rPr>
  </w:style>
  <w:style w:type="character" w:styleId="Emphasis">
    <w:name w:val="Emphasis"/>
    <w:uiPriority w:val="20"/>
    <w:qFormat/>
    <w:rsid w:val="00E94282"/>
    <w:rPr>
      <w:i/>
      <w:iCs/>
    </w:rPr>
  </w:style>
  <w:style w:type="paragraph" w:styleId="CommentSubject">
    <w:name w:val="annotation subject"/>
    <w:basedOn w:val="CommentText"/>
    <w:next w:val="CommentText"/>
    <w:link w:val="CommentSubjectChar"/>
    <w:rsid w:val="00E94282"/>
    <w:rPr>
      <w:b/>
      <w:bCs/>
    </w:rPr>
  </w:style>
  <w:style w:type="character" w:customStyle="1" w:styleId="CommentSubjectChar">
    <w:name w:val="Comment Subject Char"/>
    <w:basedOn w:val="CommentTextChar"/>
    <w:link w:val="CommentSubject"/>
    <w:rsid w:val="00E94282"/>
    <w:rPr>
      <w:b/>
      <w:bCs/>
    </w:rPr>
  </w:style>
  <w:style w:type="character" w:customStyle="1" w:styleId="apple-converted-space">
    <w:name w:val="apple-converted-space"/>
    <w:rsid w:val="00E94282"/>
  </w:style>
  <w:style w:type="character" w:customStyle="1" w:styleId="Absatz-Standardschriftart">
    <w:name w:val="Absatz-Standardschriftart"/>
    <w:rsid w:val="00E94282"/>
  </w:style>
  <w:style w:type="paragraph" w:styleId="HTMLPreformatted">
    <w:name w:val="HTML Preformatted"/>
    <w:basedOn w:val="Normal"/>
    <w:link w:val="HTMLPreformattedChar"/>
    <w:uiPriority w:val="99"/>
    <w:unhideWhenUsed/>
    <w:rsid w:val="00E9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rsid w:val="00E94282"/>
    <w:rPr>
      <w:rFonts w:ascii="Courier New" w:eastAsia="Times New Roman" w:hAnsi="Courier New" w:cs="Courier New"/>
      <w:sz w:val="20"/>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2018-07-02T12:16:00Z</dcterms:created>
  <dcterms:modified xsi:type="dcterms:W3CDTF">2018-07-02T12:17:00Z</dcterms:modified>
</cp:coreProperties>
</file>